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15"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86" w:lineRule="exact"/>
        <w:rPr>
          <w:sz w:val="24"/>
          <w:szCs w:val="24"/>
          <w:color w:val="auto"/>
        </w:rPr>
      </w:pPr>
    </w:p>
    <w:p>
      <w:pPr>
        <w:ind w:left="4900"/>
        <w:spacing w:after="0"/>
        <w:rPr>
          <w:sz w:val="20"/>
          <w:szCs w:val="20"/>
          <w:color w:val="auto"/>
        </w:rPr>
      </w:pPr>
      <w:r>
        <w:rPr>
          <w:rFonts w:ascii="Times New Roman" w:cs="Times New Roman" w:eastAsia="Times New Roman" w:hAnsi="Times New Roman"/>
          <w:sz w:val="22"/>
          <w:szCs w:val="22"/>
          <w:b w:val="1"/>
          <w:bCs w:val="1"/>
          <w:color w:val="auto"/>
        </w:rPr>
        <w:t>SCHEDULE 13G</w:t>
      </w:r>
    </w:p>
    <w:p>
      <w:pPr>
        <w:spacing w:after="0" w:line="152" w:lineRule="exact"/>
        <w:rPr>
          <w:sz w:val="24"/>
          <w:szCs w:val="24"/>
          <w:color w:val="auto"/>
        </w:rPr>
      </w:pPr>
    </w:p>
    <w:p>
      <w:pPr>
        <w:ind w:left="3740"/>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152" w:lineRule="exact"/>
        <w:rPr>
          <w:sz w:val="24"/>
          <w:szCs w:val="24"/>
          <w:color w:val="auto"/>
        </w:rPr>
      </w:pPr>
    </w:p>
    <w:p>
      <w:pPr>
        <w:ind w:left="4820"/>
        <w:spacing w:after="0"/>
        <w:rPr>
          <w:sz w:val="20"/>
          <w:szCs w:val="20"/>
          <w:color w:val="auto"/>
        </w:rPr>
      </w:pPr>
      <w:r>
        <w:rPr>
          <w:rFonts w:ascii="Times New Roman" w:cs="Times New Roman" w:eastAsia="Times New Roman" w:hAnsi="Times New Roman"/>
          <w:sz w:val="22"/>
          <w:szCs w:val="22"/>
          <w:b w:val="1"/>
          <w:bCs w:val="1"/>
          <w:color w:val="auto"/>
        </w:rPr>
        <w:t>Amendment No. 1*</w:t>
      </w:r>
    </w:p>
    <w:p>
      <w:pPr>
        <w:spacing w:after="0" w:line="152" w:lineRule="exact"/>
        <w:rPr>
          <w:sz w:val="24"/>
          <w:szCs w:val="24"/>
          <w:color w:val="auto"/>
        </w:rPr>
      </w:pPr>
    </w:p>
    <w:p>
      <w:pPr>
        <w:ind w:left="4240"/>
        <w:spacing w:after="0"/>
        <w:rPr>
          <w:sz w:val="20"/>
          <w:szCs w:val="20"/>
          <w:color w:val="auto"/>
        </w:rPr>
      </w:pPr>
      <w:r>
        <w:rPr>
          <w:rFonts w:ascii="Times New Roman" w:cs="Times New Roman" w:eastAsia="Times New Roman" w:hAnsi="Times New Roman"/>
          <w:sz w:val="22"/>
          <w:szCs w:val="22"/>
          <w:b w:val="1"/>
          <w:bCs w:val="1"/>
          <w:color w:val="auto"/>
        </w:rPr>
        <w:t>Tactile Systems Technology, Inc.</w:t>
      </w:r>
    </w:p>
    <w:p>
      <w:pPr>
        <w:spacing w:after="0" w:line="18" w:lineRule="exact"/>
        <w:rPr>
          <w:sz w:val="24"/>
          <w:szCs w:val="24"/>
          <w:color w:val="auto"/>
        </w:rPr>
      </w:pPr>
    </w:p>
    <w:p>
      <w:pPr>
        <w:ind w:left="4980"/>
        <w:spacing w:after="0"/>
        <w:rPr>
          <w:sz w:val="20"/>
          <w:szCs w:val="20"/>
          <w:color w:val="auto"/>
        </w:rPr>
      </w:pPr>
      <w:r>
        <w:rPr>
          <w:rFonts w:ascii="Times New Roman" w:cs="Times New Roman" w:eastAsia="Times New Roman" w:hAnsi="Times New Roman"/>
          <w:sz w:val="22"/>
          <w:szCs w:val="22"/>
          <w:color w:val="auto"/>
        </w:rPr>
        <w:t>(Name of Issuer)</w:t>
      </w:r>
    </w:p>
    <w:p>
      <w:pPr>
        <w:spacing w:after="0" w:line="124" w:lineRule="exact"/>
        <w:rPr>
          <w:sz w:val="24"/>
          <w:szCs w:val="24"/>
          <w:color w:val="auto"/>
        </w:rPr>
      </w:pPr>
    </w:p>
    <w:p>
      <w:pPr>
        <w:ind w:left="5000"/>
        <w:spacing w:after="0"/>
        <w:rPr>
          <w:sz w:val="20"/>
          <w:szCs w:val="20"/>
          <w:color w:val="auto"/>
        </w:rPr>
      </w:pPr>
      <w:r>
        <w:rPr>
          <w:rFonts w:ascii="Times New Roman" w:cs="Times New Roman" w:eastAsia="Times New Roman" w:hAnsi="Times New Roman"/>
          <w:sz w:val="22"/>
          <w:szCs w:val="22"/>
          <w:b w:val="1"/>
          <w:bCs w:val="1"/>
          <w:color w:val="auto"/>
        </w:rPr>
        <w:t>Common Stock</w:t>
      </w:r>
    </w:p>
    <w:p>
      <w:pPr>
        <w:spacing w:after="0" w:line="18"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124" w:lineRule="exact"/>
        <w:rPr>
          <w:sz w:val="24"/>
          <w:szCs w:val="24"/>
          <w:color w:val="auto"/>
        </w:rPr>
      </w:pPr>
    </w:p>
    <w:p>
      <w:pPr>
        <w:ind w:left="5220"/>
        <w:spacing w:after="0"/>
        <w:rPr>
          <w:sz w:val="20"/>
          <w:szCs w:val="20"/>
          <w:color w:val="auto"/>
        </w:rPr>
      </w:pPr>
      <w:r>
        <w:rPr>
          <w:rFonts w:ascii="Times New Roman" w:cs="Times New Roman" w:eastAsia="Times New Roman" w:hAnsi="Times New Roman"/>
          <w:sz w:val="22"/>
          <w:szCs w:val="22"/>
          <w:b w:val="1"/>
          <w:bCs w:val="1"/>
          <w:color w:val="auto"/>
        </w:rPr>
        <w:t>87357P100</w:t>
      </w:r>
    </w:p>
    <w:p>
      <w:pPr>
        <w:spacing w:after="0" w:line="18" w:lineRule="exact"/>
        <w:rPr>
          <w:sz w:val="24"/>
          <w:szCs w:val="24"/>
          <w:color w:val="auto"/>
        </w:rPr>
      </w:pPr>
    </w:p>
    <w:p>
      <w:pPr>
        <w:ind w:left="4960"/>
        <w:spacing w:after="0"/>
        <w:rPr>
          <w:sz w:val="20"/>
          <w:szCs w:val="20"/>
          <w:color w:val="auto"/>
        </w:rPr>
      </w:pPr>
      <w:r>
        <w:rPr>
          <w:rFonts w:ascii="Times New Roman" w:cs="Times New Roman" w:eastAsia="Times New Roman" w:hAnsi="Times New Roman"/>
          <w:sz w:val="22"/>
          <w:szCs w:val="22"/>
          <w:color w:val="auto"/>
        </w:rPr>
        <w:t>(CUSIP Number)</w:t>
      </w:r>
    </w:p>
    <w:p>
      <w:pPr>
        <w:spacing w:after="0" w:line="124" w:lineRule="exact"/>
        <w:rPr>
          <w:sz w:val="24"/>
          <w:szCs w:val="24"/>
          <w:color w:val="auto"/>
        </w:rPr>
      </w:pPr>
    </w:p>
    <w:p>
      <w:pPr>
        <w:ind w:left="4840"/>
        <w:spacing w:after="0"/>
        <w:rPr>
          <w:sz w:val="20"/>
          <w:szCs w:val="20"/>
          <w:color w:val="auto"/>
        </w:rPr>
      </w:pPr>
      <w:r>
        <w:rPr>
          <w:rFonts w:ascii="Times New Roman" w:cs="Times New Roman" w:eastAsia="Times New Roman" w:hAnsi="Times New Roman"/>
          <w:sz w:val="22"/>
          <w:szCs w:val="22"/>
          <w:b w:val="1"/>
          <w:bCs w:val="1"/>
          <w:color w:val="auto"/>
        </w:rPr>
        <w:t>December 31, 2018</w:t>
      </w:r>
    </w:p>
    <w:p>
      <w:pPr>
        <w:spacing w:after="0" w:line="18"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28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Check the appropriate box to designate the rule pursuant to which this Schedule is filed:</w:t>
      </w:r>
    </w:p>
    <w:p>
      <w:pPr>
        <w:spacing w:after="0" w:line="152" w:lineRule="exact"/>
        <w:rPr>
          <w:sz w:val="24"/>
          <w:szCs w:val="24"/>
          <w:color w:val="auto"/>
        </w:rPr>
      </w:pPr>
    </w:p>
    <w:p>
      <w:pPr>
        <w:jc w:val="both"/>
        <w:ind w:left="4960" w:right="4840" w:hanging="56"/>
        <w:spacing w:after="0" w:line="263" w:lineRule="auto"/>
        <w:tabs>
          <w:tab w:leader="none" w:pos="5263" w:val="left"/>
        </w:tabs>
        <w:numPr>
          <w:ilvl w:val="0"/>
          <w:numId w:val="1"/>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Rule 13d-1(b) [ ] Rule 13d-1(c) [ ] Rule 13d-1(d)</w:t>
      </w:r>
    </w:p>
    <w:p>
      <w:pPr>
        <w:spacing w:after="0" w:line="101" w:lineRule="exact"/>
        <w:rPr>
          <w:sz w:val="24"/>
          <w:szCs w:val="24"/>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20" w:lineRule="exact"/>
        <w:rPr>
          <w:sz w:val="24"/>
          <w:szCs w:val="24"/>
          <w:color w:val="auto"/>
        </w:rPr>
      </w:pPr>
    </w:p>
    <w:p>
      <w:pPr>
        <w:ind w:right="40"/>
        <w:spacing w:after="0" w:line="244" w:lineRule="auto"/>
        <w:rPr>
          <w:sz w:val="20"/>
          <w:szCs w:val="20"/>
          <w:color w:val="auto"/>
        </w:rPr>
      </w:pPr>
      <w:r>
        <w:rPr>
          <w:rFonts w:ascii="Times New Roman" w:cs="Times New Roman" w:eastAsia="Times New Roman" w:hAnsi="Times New Roman"/>
          <w:sz w:val="22"/>
          <w:szCs w:val="22"/>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360"/>
          </w:cols>
          <w:pgMar w:left="240" w:top="216" w:right="2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83"/>
        </w:trPr>
        <w:tc>
          <w:tcPr>
            <w:tcW w:w="2500" w:type="dxa"/>
            <w:vAlign w:val="bottom"/>
          </w:tcPr>
          <w:p>
            <w:pPr>
              <w:spacing w:after="0"/>
              <w:rPr>
                <w:sz w:val="20"/>
                <w:szCs w:val="20"/>
                <w:color w:val="auto"/>
              </w:rPr>
            </w:pPr>
            <w:r>
              <w:rPr>
                <w:rFonts w:ascii="Times New Roman" w:cs="Times New Roman" w:eastAsia="Times New Roman" w:hAnsi="Times New Roman"/>
                <w:sz w:val="22"/>
                <w:szCs w:val="22"/>
                <w:color w:val="auto"/>
              </w:rPr>
              <w:t>CUSIP No. 87357P100</w:t>
            </w:r>
          </w:p>
        </w:tc>
        <w:tc>
          <w:tcPr>
            <w:tcW w:w="820" w:type="dxa"/>
            <w:vAlign w:val="bottom"/>
          </w:tcPr>
          <w:p>
            <w:pPr>
              <w:ind w:left="440"/>
              <w:spacing w:after="0"/>
              <w:rPr>
                <w:sz w:val="20"/>
                <w:szCs w:val="20"/>
                <w:color w:val="auto"/>
              </w:rPr>
            </w:pPr>
            <w:r>
              <w:rPr>
                <w:rFonts w:ascii="Times New Roman" w:cs="Times New Roman" w:eastAsia="Times New Roman" w:hAnsi="Times New Roman"/>
                <w:sz w:val="22"/>
                <w:szCs w:val="22"/>
                <w:color w:val="auto"/>
                <w:w w:val="94"/>
              </w:rPr>
              <w:t>13G</w:t>
            </w:r>
          </w:p>
        </w:tc>
      </w:tr>
    </w:tbl>
    <w:p>
      <w:pPr>
        <w:spacing w:after="0" w:line="1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ind w:left="440" w:right="2159" w:hanging="432"/>
        <w:spacing w:after="0" w:line="422" w:lineRule="auto"/>
        <w:tabs>
          <w:tab w:leader="none" w:pos="386"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NAMEOF REPORTING PERSON </w:t>
      </w:r>
      <w:r>
        <w:rPr>
          <w:rFonts w:ascii="Times New Roman" w:cs="Times New Roman" w:eastAsia="Times New Roman" w:hAnsi="Times New Roman"/>
          <w:sz w:val="22"/>
          <w:szCs w:val="22"/>
          <w:color w:val="auto"/>
        </w:rPr>
        <w:t>(S.S. or I.R.S. Identification No. of Above Person)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Ivy Investment Management Company Tax ID No. 03-0481447</w:t>
      </w:r>
    </w:p>
    <w:p>
      <w:pPr>
        <w:spacing w:after="0" w:line="1" w:lineRule="exact"/>
        <w:rPr>
          <w:rFonts w:ascii="Times New Roman" w:cs="Times New Roman" w:eastAsia="Times New Roman" w:hAnsi="Times New Roman"/>
          <w:sz w:val="22"/>
          <w:szCs w:val="22"/>
          <w:b w:val="1"/>
          <w:bCs w:val="1"/>
          <w:color w:val="auto"/>
        </w:rPr>
      </w:pPr>
    </w:p>
    <w:p>
      <w:pPr>
        <w:ind w:left="380" w:hanging="372"/>
        <w:spacing w:after="0"/>
        <w:tabs>
          <w:tab w:leader="none" w:pos="38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CHECKTHE APPROPRIATE BOX IF A MEMBER OF A GROUP:</w:t>
      </w:r>
    </w:p>
    <w:p>
      <w:pPr>
        <w:spacing w:after="0" w:line="196" w:lineRule="exact"/>
        <w:rPr>
          <w:rFonts w:ascii="Times New Roman" w:cs="Times New Roman" w:eastAsia="Times New Roman" w:hAnsi="Times New Roman"/>
          <w:sz w:val="22"/>
          <w:szCs w:val="22"/>
          <w:b w:val="1"/>
          <w:bCs w:val="1"/>
          <w:color w:val="auto"/>
        </w:rPr>
      </w:pPr>
    </w:p>
    <w:p>
      <w:pPr>
        <w:ind w:left="900" w:hanging="446"/>
        <w:spacing w:after="0"/>
        <w:tabs>
          <w:tab w:leader="none" w:pos="90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w:t>
      </w:r>
    </w:p>
    <w:p>
      <w:pPr>
        <w:spacing w:after="0" w:line="14" w:lineRule="exact"/>
        <w:rPr>
          <w:rFonts w:ascii="Times New Roman" w:cs="Times New Roman" w:eastAsia="Times New Roman" w:hAnsi="Times New Roman"/>
          <w:sz w:val="22"/>
          <w:szCs w:val="22"/>
          <w:color w:val="auto"/>
        </w:rPr>
      </w:pPr>
    </w:p>
    <w:p>
      <w:pPr>
        <w:ind w:left="920" w:hanging="466"/>
        <w:spacing w:after="0"/>
        <w:tabs>
          <w:tab w:leader="none" w:pos="92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w:t>
      </w:r>
    </w:p>
    <w:p>
      <w:pPr>
        <w:spacing w:after="0" w:line="164" w:lineRule="exact"/>
        <w:rPr>
          <w:rFonts w:ascii="Times New Roman" w:cs="Times New Roman" w:eastAsia="Times New Roman" w:hAnsi="Times New Roman"/>
          <w:sz w:val="22"/>
          <w:szCs w:val="22"/>
          <w:color w:val="auto"/>
        </w:rPr>
      </w:pPr>
    </w:p>
    <w:p>
      <w:pPr>
        <w:ind w:left="380" w:hanging="372"/>
        <w:spacing w:after="0"/>
        <w:tabs>
          <w:tab w:leader="none" w:pos="38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SECUSE ONLY</w:t>
      </w:r>
    </w:p>
    <w:p>
      <w:pPr>
        <w:spacing w:after="0" w:line="192" w:lineRule="exact"/>
        <w:rPr>
          <w:rFonts w:ascii="Times New Roman" w:cs="Times New Roman" w:eastAsia="Times New Roman" w:hAnsi="Times New Roman"/>
          <w:sz w:val="22"/>
          <w:szCs w:val="22"/>
          <w:b w:val="1"/>
          <w:bCs w:val="1"/>
          <w:color w:val="auto"/>
        </w:rPr>
      </w:pPr>
    </w:p>
    <w:p>
      <w:pPr>
        <w:ind w:left="380" w:hanging="372"/>
        <w:spacing w:after="0"/>
        <w:tabs>
          <w:tab w:leader="none" w:pos="38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CITIZENSHIPOR PLACE OF ORGANIZATION</w:t>
      </w:r>
      <w:r>
        <w:rPr>
          <w:rFonts w:ascii="Times New Roman" w:cs="Times New Roman" w:eastAsia="Times New Roman" w:hAnsi="Times New Roman"/>
          <w:sz w:val="22"/>
          <w:szCs w:val="22"/>
          <w:color w:val="auto"/>
        </w:rPr>
        <w:t>: Delaware</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NUMBER OF SHARES BENEFICIALLY OWNED BY EACH REPORTING PERSON WITH:</w:t>
      </w:r>
    </w:p>
    <w:p>
      <w:pPr>
        <w:spacing w:after="0" w:line="204" w:lineRule="exact"/>
        <w:rPr>
          <w:sz w:val="20"/>
          <w:szCs w:val="20"/>
          <w:color w:val="auto"/>
        </w:rPr>
      </w:pPr>
    </w:p>
    <w:tbl>
      <w:tblPr>
        <w:tblLayout w:type="fixed"/>
        <w:tblInd w:w="460" w:type="dxa"/>
        <w:tblCellMar>
          <w:top w:w="0" w:type="dxa"/>
          <w:left w:w="0" w:type="dxa"/>
          <w:bottom w:w="0" w:type="dxa"/>
          <w:right w:w="0" w:type="dxa"/>
        </w:tblCellMar>
      </w:tblPr>
      <w:tr>
        <w:trPr>
          <w:trHeight w:val="287"/>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5.</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SOLE VOTING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w w:val="97"/>
              </w:rPr>
              <w:t>1,243,072 (See Item 4)</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6.</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SHARED VOTING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rPr>
              <w:t>0</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7.</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SOLE DISPOSITIVE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w w:val="97"/>
              </w:rPr>
              <w:t>1,243,072 (See Item 4)</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8.</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SHARED DISPOSITIVE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rPr>
              <w:t>0</w:t>
            </w:r>
          </w:p>
        </w:tc>
      </w:tr>
    </w:tbl>
    <w:p>
      <w:pPr>
        <w:spacing w:after="0" w:line="159" w:lineRule="exact"/>
        <w:rPr>
          <w:sz w:val="20"/>
          <w:szCs w:val="20"/>
          <w:color w:val="auto"/>
        </w:rPr>
      </w:pPr>
    </w:p>
    <w:p>
      <w:pPr>
        <w:ind w:left="460" w:right="1379" w:hanging="452"/>
        <w:spacing w:after="0" w:line="262" w:lineRule="auto"/>
        <w:tabs>
          <w:tab w:leader="none" w:pos="4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AGGREGATE AMOUNT BENEFICIALLY OWNED BY EACH REPORTING PERSON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1,243,072 (See Item 4)</w:t>
      </w:r>
    </w:p>
    <w:p>
      <w:pPr>
        <w:spacing w:after="0" w:line="136" w:lineRule="exact"/>
        <w:rPr>
          <w:rFonts w:ascii="Times New Roman" w:cs="Times New Roman" w:eastAsia="Times New Roman" w:hAnsi="Times New Roman"/>
          <w:sz w:val="22"/>
          <w:szCs w:val="22"/>
          <w:b w:val="1"/>
          <w:bCs w:val="1"/>
          <w:color w:val="auto"/>
        </w:rPr>
      </w:pPr>
    </w:p>
    <w:p>
      <w:pPr>
        <w:ind w:left="460" w:right="1419" w:hanging="452"/>
        <w:spacing w:after="0" w:line="262" w:lineRule="auto"/>
        <w:tabs>
          <w:tab w:leader="none" w:pos="4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CHECK IF THE AGGREGATE AMOUNT IN ROW 9 EXCLUDES CERTAIN SHARES: </w:t>
      </w:r>
      <w:r>
        <w:rPr>
          <w:rFonts w:ascii="Times New Roman" w:cs="Times New Roman" w:eastAsia="Times New Roman" w:hAnsi="Times New Roman"/>
          <w:sz w:val="22"/>
          <w:szCs w:val="22"/>
          <w:color w:val="auto"/>
        </w:rPr>
        <w:t>[ ]</w:t>
      </w:r>
    </w:p>
    <w:p>
      <w:pPr>
        <w:spacing w:after="0" w:line="136" w:lineRule="exact"/>
        <w:rPr>
          <w:rFonts w:ascii="Times New Roman" w:cs="Times New Roman" w:eastAsia="Times New Roman" w:hAnsi="Times New Roman"/>
          <w:sz w:val="22"/>
          <w:szCs w:val="22"/>
          <w:b w:val="1"/>
          <w:bCs w:val="1"/>
          <w:color w:val="auto"/>
        </w:rPr>
      </w:pPr>
    </w:p>
    <w:p>
      <w:pPr>
        <w:ind w:left="480" w:hanging="472"/>
        <w:spacing w:after="0"/>
        <w:tabs>
          <w:tab w:leader="none" w:pos="48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PERCENTOF CLASS REPRESENTED BY AMOUNT IN ROW 9</w:t>
      </w:r>
      <w:r>
        <w:rPr>
          <w:rFonts w:ascii="Times New Roman" w:cs="Times New Roman" w:eastAsia="Times New Roman" w:hAnsi="Times New Roman"/>
          <w:sz w:val="22"/>
          <w:szCs w:val="22"/>
          <w:color w:val="auto"/>
        </w:rPr>
        <w:t>:  6.7</w:t>
      </w:r>
    </w:p>
    <w:p>
      <w:pPr>
        <w:spacing w:after="0" w:line="192" w:lineRule="exact"/>
        <w:rPr>
          <w:rFonts w:ascii="Times New Roman" w:cs="Times New Roman" w:eastAsia="Times New Roman" w:hAnsi="Times New Roman"/>
          <w:sz w:val="22"/>
          <w:szCs w:val="22"/>
          <w:b w:val="1"/>
          <w:bCs w:val="1"/>
          <w:color w:val="auto"/>
        </w:rPr>
      </w:pPr>
    </w:p>
    <w:p>
      <w:pPr>
        <w:ind w:left="500" w:hanging="492"/>
        <w:spacing w:after="0"/>
        <w:tabs>
          <w:tab w:leader="none" w:pos="50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TYPEOF PERSON REPORTING</w:t>
      </w:r>
      <w:r>
        <w:rPr>
          <w:rFonts w:ascii="Times New Roman" w:cs="Times New Roman" w:eastAsia="Times New Roman" w:hAnsi="Times New Roman"/>
          <w:sz w:val="22"/>
          <w:szCs w:val="22"/>
          <w:color w:val="auto"/>
        </w:rPr>
        <w:t>: IA</w:t>
      </w:r>
    </w:p>
    <w:p>
      <w:pPr>
        <w:sectPr>
          <w:pgSz w:w="11900" w:h="16838" w:orient="portrait"/>
          <w:cols w:equalWidth="0" w:num="1">
            <w:col w:w="10219"/>
          </w:cols>
          <w:pgMar w:left="240" w:top="261" w:right="1440"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3"/>
        </w:trPr>
        <w:tc>
          <w:tcPr>
            <w:tcW w:w="2500" w:type="dxa"/>
            <w:vAlign w:val="bottom"/>
          </w:tcPr>
          <w:p>
            <w:pPr>
              <w:spacing w:after="0"/>
              <w:rPr>
                <w:sz w:val="20"/>
                <w:szCs w:val="20"/>
                <w:color w:val="auto"/>
              </w:rPr>
            </w:pPr>
            <w:r>
              <w:rPr>
                <w:rFonts w:ascii="Times New Roman" w:cs="Times New Roman" w:eastAsia="Times New Roman" w:hAnsi="Times New Roman"/>
                <w:sz w:val="22"/>
                <w:szCs w:val="22"/>
                <w:color w:val="auto"/>
              </w:rPr>
              <w:t>CUSIP No. 87357P100</w:t>
            </w:r>
          </w:p>
        </w:tc>
        <w:tc>
          <w:tcPr>
            <w:tcW w:w="820" w:type="dxa"/>
            <w:vAlign w:val="bottom"/>
          </w:tcPr>
          <w:p>
            <w:pPr>
              <w:ind w:left="440"/>
              <w:spacing w:after="0"/>
              <w:rPr>
                <w:sz w:val="20"/>
                <w:szCs w:val="20"/>
                <w:color w:val="auto"/>
              </w:rPr>
            </w:pPr>
            <w:r>
              <w:rPr>
                <w:rFonts w:ascii="Times New Roman" w:cs="Times New Roman" w:eastAsia="Times New Roman" w:hAnsi="Times New Roman"/>
                <w:sz w:val="22"/>
                <w:szCs w:val="22"/>
                <w:color w:val="auto"/>
                <w:w w:val="94"/>
              </w:rPr>
              <w:t>13G</w:t>
            </w:r>
          </w:p>
        </w:tc>
      </w:tr>
    </w:tbl>
    <w:p>
      <w:pPr>
        <w:spacing w:after="0" w:line="1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ind w:left="460" w:right="2039" w:hanging="452"/>
        <w:spacing w:after="0" w:line="422" w:lineRule="auto"/>
        <w:tabs>
          <w:tab w:leader="none" w:pos="460"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NAME OF REPORTING PERSON </w:t>
      </w:r>
      <w:r>
        <w:rPr>
          <w:rFonts w:ascii="Times New Roman" w:cs="Times New Roman" w:eastAsia="Times New Roman" w:hAnsi="Times New Roman"/>
          <w:sz w:val="22"/>
          <w:szCs w:val="22"/>
          <w:color w:val="auto"/>
        </w:rPr>
        <w:t>(S.S. or I.R.S. Identification No. of Above Person)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Waddell &amp; Reed Financial, Inc. Tax ID No. 51-0261715</w:t>
      </w:r>
    </w:p>
    <w:p>
      <w:pPr>
        <w:spacing w:after="0" w:line="1" w:lineRule="exact"/>
        <w:rPr>
          <w:rFonts w:ascii="Times New Roman" w:cs="Times New Roman" w:eastAsia="Times New Roman" w:hAnsi="Times New Roman"/>
          <w:sz w:val="22"/>
          <w:szCs w:val="22"/>
          <w:b w:val="1"/>
          <w:bCs w:val="1"/>
          <w:color w:val="auto"/>
        </w:rPr>
      </w:pPr>
    </w:p>
    <w:p>
      <w:pPr>
        <w:ind w:left="460" w:hanging="452"/>
        <w:spacing w:after="0"/>
        <w:tabs>
          <w:tab w:leader="none" w:pos="460"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CHECK THE APPROPRIATE BOX IF A MEMBER OF A GROUP:</w:t>
      </w:r>
    </w:p>
    <w:p>
      <w:pPr>
        <w:spacing w:after="0" w:line="196" w:lineRule="exact"/>
        <w:rPr>
          <w:rFonts w:ascii="Times New Roman" w:cs="Times New Roman" w:eastAsia="Times New Roman" w:hAnsi="Times New Roman"/>
          <w:sz w:val="22"/>
          <w:szCs w:val="22"/>
          <w:b w:val="1"/>
          <w:bCs w:val="1"/>
          <w:color w:val="auto"/>
        </w:rPr>
      </w:pPr>
    </w:p>
    <w:p>
      <w:pPr>
        <w:ind w:left="1360" w:hanging="785"/>
        <w:spacing w:after="0"/>
        <w:tabs>
          <w:tab w:leader="none" w:pos="1360" w:val="left"/>
        </w:tabs>
        <w:numPr>
          <w:ilvl w:val="1"/>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w:t>
      </w:r>
    </w:p>
    <w:p>
      <w:pPr>
        <w:spacing w:after="0" w:line="14" w:lineRule="exact"/>
        <w:rPr>
          <w:rFonts w:ascii="Times New Roman" w:cs="Times New Roman" w:eastAsia="Times New Roman" w:hAnsi="Times New Roman"/>
          <w:sz w:val="22"/>
          <w:szCs w:val="22"/>
          <w:color w:val="auto"/>
        </w:rPr>
      </w:pPr>
    </w:p>
    <w:p>
      <w:pPr>
        <w:ind w:left="1360" w:hanging="785"/>
        <w:spacing w:after="0"/>
        <w:tabs>
          <w:tab w:leader="none" w:pos="1360" w:val="left"/>
        </w:tabs>
        <w:numPr>
          <w:ilvl w:val="1"/>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w:t>
      </w:r>
    </w:p>
    <w:p>
      <w:pPr>
        <w:spacing w:after="0" w:line="164" w:lineRule="exact"/>
        <w:rPr>
          <w:rFonts w:ascii="Times New Roman" w:cs="Times New Roman" w:eastAsia="Times New Roman" w:hAnsi="Times New Roman"/>
          <w:sz w:val="22"/>
          <w:szCs w:val="22"/>
          <w:color w:val="auto"/>
        </w:rPr>
      </w:pPr>
    </w:p>
    <w:p>
      <w:pPr>
        <w:ind w:left="460" w:hanging="452"/>
        <w:spacing w:after="0"/>
        <w:tabs>
          <w:tab w:leader="none" w:pos="460"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SEC USE ONLY</w:t>
      </w:r>
    </w:p>
    <w:p>
      <w:pPr>
        <w:spacing w:after="0" w:line="192" w:lineRule="exact"/>
        <w:rPr>
          <w:rFonts w:ascii="Times New Roman" w:cs="Times New Roman" w:eastAsia="Times New Roman" w:hAnsi="Times New Roman"/>
          <w:sz w:val="22"/>
          <w:szCs w:val="22"/>
          <w:b w:val="1"/>
          <w:bCs w:val="1"/>
          <w:color w:val="auto"/>
        </w:rPr>
      </w:pPr>
    </w:p>
    <w:p>
      <w:pPr>
        <w:ind w:left="460" w:hanging="452"/>
        <w:spacing w:after="0"/>
        <w:tabs>
          <w:tab w:leader="none" w:pos="460"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CITIZENSHIP OR PLACE OF ORGANIZATION</w:t>
      </w:r>
      <w:r>
        <w:rPr>
          <w:rFonts w:ascii="Times New Roman" w:cs="Times New Roman" w:eastAsia="Times New Roman" w:hAnsi="Times New Roman"/>
          <w:sz w:val="22"/>
          <w:szCs w:val="22"/>
          <w:color w:val="auto"/>
        </w:rPr>
        <w:t>: Delaware</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NUMBER OF SHARES BENEFICIALLY OWNED BY EACH REPORTING PERSON WITH:</w:t>
      </w:r>
    </w:p>
    <w:p>
      <w:pPr>
        <w:spacing w:after="0" w:line="204" w:lineRule="exact"/>
        <w:rPr>
          <w:sz w:val="20"/>
          <w:szCs w:val="20"/>
          <w:color w:val="auto"/>
        </w:rPr>
      </w:pPr>
    </w:p>
    <w:tbl>
      <w:tblPr>
        <w:tblLayout w:type="fixed"/>
        <w:tblInd w:w="460" w:type="dxa"/>
        <w:tblCellMar>
          <w:top w:w="0" w:type="dxa"/>
          <w:left w:w="0" w:type="dxa"/>
          <w:bottom w:w="0" w:type="dxa"/>
          <w:right w:w="0" w:type="dxa"/>
        </w:tblCellMar>
      </w:tblPr>
      <w:tr>
        <w:trPr>
          <w:trHeight w:val="287"/>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5.</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SOLE VOTING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w w:val="97"/>
              </w:rPr>
              <w:t>1,243,072 (See Item 4)</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6.</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SHARED VOTING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rPr>
              <w:t>0</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7.</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SOLE DISPOSITIVE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w w:val="97"/>
              </w:rPr>
              <w:t>1,243,072 (See Item 4)</w:t>
            </w:r>
          </w:p>
        </w:tc>
      </w:tr>
      <w:tr>
        <w:trPr>
          <w:trHeight w:val="459"/>
        </w:trPr>
        <w:tc>
          <w:tcPr>
            <w:tcW w:w="2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84"/>
              </w:rPr>
              <w:t>8.</w:t>
            </w:r>
          </w:p>
        </w:tc>
        <w:tc>
          <w:tcPr>
            <w:tcW w:w="432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SHARED DISPOSITIVE POWER</w:t>
            </w:r>
          </w:p>
        </w:tc>
        <w:tc>
          <w:tcPr>
            <w:tcW w:w="3000" w:type="dxa"/>
            <w:vAlign w:val="bottom"/>
          </w:tcPr>
          <w:p>
            <w:pPr>
              <w:ind w:left="1000"/>
              <w:spacing w:after="0"/>
              <w:rPr>
                <w:sz w:val="20"/>
                <w:szCs w:val="20"/>
                <w:color w:val="auto"/>
              </w:rPr>
            </w:pPr>
            <w:r>
              <w:rPr>
                <w:rFonts w:ascii="Times New Roman" w:cs="Times New Roman" w:eastAsia="Times New Roman" w:hAnsi="Times New Roman"/>
                <w:sz w:val="22"/>
                <w:szCs w:val="22"/>
                <w:color w:val="auto"/>
              </w:rPr>
              <w:t>0</w:t>
            </w:r>
          </w:p>
        </w:tc>
      </w:tr>
    </w:tbl>
    <w:p>
      <w:pPr>
        <w:spacing w:after="0" w:line="159" w:lineRule="exact"/>
        <w:rPr>
          <w:sz w:val="20"/>
          <w:szCs w:val="20"/>
          <w:color w:val="auto"/>
        </w:rPr>
      </w:pPr>
    </w:p>
    <w:p>
      <w:pPr>
        <w:ind w:left="460" w:right="1379" w:hanging="452"/>
        <w:spacing w:after="0" w:line="262" w:lineRule="auto"/>
        <w:tabs>
          <w:tab w:leader="none" w:pos="460"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AGGREGATE AMOUNT BENEFICIALLY OWNED BY EACH REPORTING PERSON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1,243,072 (See Item 4)</w:t>
      </w:r>
    </w:p>
    <w:p>
      <w:pPr>
        <w:spacing w:after="0" w:line="136" w:lineRule="exact"/>
        <w:rPr>
          <w:rFonts w:ascii="Times New Roman" w:cs="Times New Roman" w:eastAsia="Times New Roman" w:hAnsi="Times New Roman"/>
          <w:sz w:val="22"/>
          <w:szCs w:val="22"/>
          <w:b w:val="1"/>
          <w:bCs w:val="1"/>
          <w:color w:val="auto"/>
        </w:rPr>
      </w:pPr>
    </w:p>
    <w:p>
      <w:pPr>
        <w:ind w:left="460" w:right="1419" w:hanging="452"/>
        <w:spacing w:after="0" w:line="262" w:lineRule="auto"/>
        <w:tabs>
          <w:tab w:leader="none" w:pos="460"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CHECK IF THE AGGREGATE AMOUNT IN ROW 9 EXCLUDES CERTAIN SHARES: </w:t>
      </w:r>
      <w:r>
        <w:rPr>
          <w:rFonts w:ascii="Times New Roman" w:cs="Times New Roman" w:eastAsia="Times New Roman" w:hAnsi="Times New Roman"/>
          <w:sz w:val="22"/>
          <w:szCs w:val="22"/>
          <w:color w:val="auto"/>
        </w:rPr>
        <w:t>[ ]</w:t>
      </w:r>
    </w:p>
    <w:p>
      <w:pPr>
        <w:spacing w:after="0" w:line="95" w:lineRule="exact"/>
        <w:rPr>
          <w:rFonts w:ascii="Times New Roman" w:cs="Times New Roman" w:eastAsia="Times New Roman" w:hAnsi="Times New Roman"/>
          <w:sz w:val="22"/>
          <w:szCs w:val="22"/>
          <w:b w:val="1"/>
          <w:bCs w:val="1"/>
          <w:color w:val="auto"/>
        </w:rPr>
      </w:pPr>
    </w:p>
    <w:p>
      <w:pPr>
        <w:ind w:left="320" w:hanging="312"/>
        <w:spacing w:after="0"/>
        <w:tabs>
          <w:tab w:leader="none" w:pos="320"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PERCENT OF CLASS REPRESENTED BY AMOUNT IN ROW 9</w:t>
      </w:r>
      <w:r>
        <w:rPr>
          <w:rFonts w:ascii="Times New Roman" w:cs="Times New Roman" w:eastAsia="Times New Roman" w:hAnsi="Times New Roman"/>
          <w:sz w:val="22"/>
          <w:szCs w:val="22"/>
          <w:color w:val="auto"/>
        </w:rPr>
        <w:t>:   6.7</w:t>
      </w:r>
    </w:p>
    <w:p>
      <w:pPr>
        <w:spacing w:after="0" w:line="152" w:lineRule="exact"/>
        <w:rPr>
          <w:rFonts w:ascii="Times New Roman" w:cs="Times New Roman" w:eastAsia="Times New Roman" w:hAnsi="Times New Roman"/>
          <w:sz w:val="22"/>
          <w:szCs w:val="22"/>
          <w:b w:val="1"/>
          <w:bCs w:val="1"/>
          <w:color w:val="auto"/>
        </w:rPr>
      </w:pPr>
    </w:p>
    <w:p>
      <w:pPr>
        <w:ind w:left="340" w:hanging="332"/>
        <w:spacing w:after="0"/>
        <w:tabs>
          <w:tab w:leader="none" w:pos="340"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TYPE OF PERSON REPORTING</w:t>
      </w:r>
      <w:r>
        <w:rPr>
          <w:rFonts w:ascii="Times New Roman" w:cs="Times New Roman" w:eastAsia="Times New Roman" w:hAnsi="Times New Roman"/>
          <w:sz w:val="22"/>
          <w:szCs w:val="22"/>
          <w:color w:val="auto"/>
        </w:rPr>
        <w:t>: HC</w:t>
      </w:r>
    </w:p>
    <w:p>
      <w:pPr>
        <w:sectPr>
          <w:pgSz w:w="11900" w:h="16838" w:orient="portrait"/>
          <w:cols w:equalWidth="0" w:num="1">
            <w:col w:w="10219"/>
          </w:cols>
          <w:pgMar w:left="240" w:top="261" w:right="1440" w:bottom="1440" w:gutter="0" w:footer="0" w:header="0"/>
        </w:sectPr>
      </w:pPr>
    </w:p>
    <w:bookmarkStart w:id="3" w:name="page4"/>
    <w:bookmarkEnd w:id="3"/>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1(a)</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Name of Issuer</w:t>
      </w:r>
      <w:r>
        <w:rPr>
          <w:rFonts w:ascii="Times New Roman" w:cs="Times New Roman" w:eastAsia="Times New Roman" w:hAnsi="Times New Roman"/>
          <w:sz w:val="21"/>
          <w:szCs w:val="21"/>
          <w:color w:val="auto"/>
        </w:rPr>
        <w:t>: Tactile Systems Technology, Inc.</w:t>
      </w:r>
    </w:p>
    <w:p>
      <w:pPr>
        <w:spacing w:after="0" w:line="193"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1(b)</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Address of Issuer’s Principal Executive Offices</w:t>
      </w:r>
      <w:r>
        <w:rPr>
          <w:rFonts w:ascii="Times New Roman" w:cs="Times New Roman" w:eastAsia="Times New Roman" w:hAnsi="Times New Roman"/>
          <w:sz w:val="21"/>
          <w:szCs w:val="21"/>
          <w:color w:val="auto"/>
        </w:rPr>
        <w:t>:</w:t>
      </w:r>
    </w:p>
    <w:p>
      <w:pPr>
        <w:spacing w:after="0" w:line="193"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2"/>
          <w:szCs w:val="22"/>
          <w:color w:val="auto"/>
        </w:rPr>
        <w:t>1331 Tyler Street NE, Suite 200</w:t>
      </w:r>
    </w:p>
    <w:p>
      <w:pPr>
        <w:spacing w:after="0" w:line="14"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2"/>
          <w:szCs w:val="22"/>
          <w:color w:val="auto"/>
        </w:rPr>
        <w:t>Minneapolis, MN 55413</w:t>
      </w:r>
    </w:p>
    <w:p>
      <w:pPr>
        <w:spacing w:after="0" w:line="169"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2(a)</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Name of Person Filing</w:t>
      </w:r>
      <w:r>
        <w:rPr>
          <w:rFonts w:ascii="Times New Roman" w:cs="Times New Roman" w:eastAsia="Times New Roman" w:hAnsi="Times New Roman"/>
          <w:sz w:val="21"/>
          <w:szCs w:val="21"/>
          <w:color w:val="auto"/>
        </w:rPr>
        <w:t>:</w:t>
      </w:r>
    </w:p>
    <w:p>
      <w:pPr>
        <w:spacing w:after="0" w:line="193" w:lineRule="exact"/>
        <w:rPr>
          <w:sz w:val="20"/>
          <w:szCs w:val="20"/>
          <w:color w:val="auto"/>
        </w:rPr>
      </w:pPr>
    </w:p>
    <w:p>
      <w:pPr>
        <w:ind w:left="2040" w:hanging="560"/>
        <w:spacing w:after="0"/>
        <w:tabs>
          <w:tab w:leader="none" w:pos="20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Waddell &amp; Reed Financial, Inc.</w:t>
      </w:r>
    </w:p>
    <w:p>
      <w:pPr>
        <w:spacing w:after="0" w:line="14" w:lineRule="exact"/>
        <w:rPr>
          <w:rFonts w:ascii="Times New Roman" w:cs="Times New Roman" w:eastAsia="Times New Roman" w:hAnsi="Times New Roman"/>
          <w:sz w:val="22"/>
          <w:szCs w:val="22"/>
          <w:color w:val="auto"/>
        </w:rPr>
      </w:pPr>
    </w:p>
    <w:p>
      <w:pPr>
        <w:ind w:left="2040" w:hanging="560"/>
        <w:spacing w:after="0"/>
        <w:tabs>
          <w:tab w:leader="none" w:pos="20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Ivy Investment Management Company</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48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Item 2(b):</w:t>
            </w:r>
          </w:p>
        </w:tc>
        <w:tc>
          <w:tcPr>
            <w:tcW w:w="9860" w:type="dxa"/>
            <w:vAlign w:val="bottom"/>
            <w:gridSpan w:val="8"/>
          </w:tcPr>
          <w:p>
            <w:pPr>
              <w:spacing w:after="0"/>
              <w:rPr>
                <w:sz w:val="20"/>
                <w:szCs w:val="20"/>
                <w:color w:val="auto"/>
              </w:rPr>
            </w:pPr>
            <w:r>
              <w:rPr>
                <w:rFonts w:ascii="Times New Roman" w:cs="Times New Roman" w:eastAsia="Times New Roman" w:hAnsi="Times New Roman"/>
                <w:sz w:val="22"/>
                <w:szCs w:val="22"/>
                <w:color w:val="auto"/>
              </w:rPr>
              <w:t>Address of Principal Business Office:</w:t>
            </w:r>
          </w:p>
        </w:tc>
      </w:tr>
      <w:tr>
        <w:trPr>
          <w:trHeight w:val="439"/>
        </w:trPr>
        <w:tc>
          <w:tcPr>
            <w:tcW w:w="56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200" w:type="dxa"/>
            <w:vAlign w:val="bottom"/>
            <w:tcBorders>
              <w:top w:val="single" w:sz="8" w:color="auto"/>
            </w:tcBorders>
            <w:gridSpan w:val="3"/>
          </w:tcPr>
          <w:p>
            <w:pPr>
              <w:spacing w:after="0"/>
              <w:rPr>
                <w:sz w:val="20"/>
                <w:szCs w:val="20"/>
                <w:color w:val="auto"/>
              </w:rPr>
            </w:pPr>
            <w:r>
              <w:rPr>
                <w:rFonts w:ascii="Times New Roman" w:cs="Times New Roman" w:eastAsia="Times New Roman" w:hAnsi="Times New Roman"/>
                <w:sz w:val="22"/>
                <w:szCs w:val="22"/>
                <w:color w:val="auto"/>
              </w:rPr>
              <w:t>(i)-(ii):</w:t>
            </w:r>
          </w:p>
        </w:tc>
        <w:tc>
          <w:tcPr>
            <w:tcW w:w="2000" w:type="dxa"/>
            <w:vAlign w:val="bottom"/>
            <w:tcBorders>
              <w:top w:val="single" w:sz="8" w:color="auto"/>
            </w:tcBorders>
            <w:gridSpan w:val="4"/>
          </w:tcPr>
          <w:p>
            <w:pPr>
              <w:ind w:left="140"/>
              <w:spacing w:after="0"/>
              <w:rPr>
                <w:sz w:val="20"/>
                <w:szCs w:val="20"/>
                <w:color w:val="auto"/>
              </w:rPr>
            </w:pPr>
            <w:r>
              <w:rPr>
                <w:rFonts w:ascii="Times New Roman" w:cs="Times New Roman" w:eastAsia="Times New Roman" w:hAnsi="Times New Roman"/>
                <w:sz w:val="22"/>
                <w:szCs w:val="22"/>
                <w:color w:val="auto"/>
              </w:rPr>
              <w:t>6300 Lamar Avenue</w:t>
            </w:r>
          </w:p>
        </w:tc>
        <w:tc>
          <w:tcPr>
            <w:tcW w:w="6660" w:type="dxa"/>
            <w:vAlign w:val="bottom"/>
          </w:tcPr>
          <w:p>
            <w:pPr>
              <w:spacing w:after="0"/>
              <w:rPr>
                <w:sz w:val="24"/>
                <w:szCs w:val="24"/>
                <w:color w:val="auto"/>
              </w:rPr>
            </w:pPr>
          </w:p>
        </w:tc>
      </w:tr>
      <w:tr>
        <w:trPr>
          <w:trHeight w:val="283"/>
        </w:trPr>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60" w:type="dxa"/>
            <w:vAlign w:val="bottom"/>
            <w:gridSpan w:val="5"/>
          </w:tcPr>
          <w:p>
            <w:pPr>
              <w:ind w:left="140"/>
              <w:spacing w:after="0"/>
              <w:rPr>
                <w:sz w:val="20"/>
                <w:szCs w:val="20"/>
                <w:color w:val="auto"/>
              </w:rPr>
            </w:pPr>
            <w:r>
              <w:rPr>
                <w:rFonts w:ascii="Times New Roman" w:cs="Times New Roman" w:eastAsia="Times New Roman" w:hAnsi="Times New Roman"/>
                <w:sz w:val="22"/>
                <w:szCs w:val="22"/>
                <w:color w:val="auto"/>
              </w:rPr>
              <w:t>Overland Park, KS 66202</w:t>
            </w:r>
          </w:p>
        </w:tc>
      </w:tr>
      <w:tr>
        <w:trPr>
          <w:trHeight w:val="393"/>
        </w:trPr>
        <w:tc>
          <w:tcPr>
            <w:tcW w:w="148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Item 2(c):</w:t>
            </w:r>
          </w:p>
        </w:tc>
        <w:tc>
          <w:tcPr>
            <w:tcW w:w="12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Citizenship:</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660" w:type="dxa"/>
            <w:vAlign w:val="bottom"/>
          </w:tcPr>
          <w:p>
            <w:pPr>
              <w:spacing w:after="0"/>
              <w:rPr>
                <w:sz w:val="24"/>
                <w:szCs w:val="24"/>
                <w:color w:val="auto"/>
              </w:rPr>
            </w:pPr>
          </w:p>
        </w:tc>
      </w:tr>
      <w:tr>
        <w:trPr>
          <w:trHeight w:val="20"/>
        </w:trPr>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980" w:type="dxa"/>
            <w:vAlign w:val="bottom"/>
            <w:gridSpan w:val="2"/>
            <w:shd w:val="clear" w:color="auto" w:fill="000000"/>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560" w:type="dxa"/>
            <w:vAlign w:val="bottom"/>
            <w:gridSpan w:val="2"/>
          </w:tcPr>
          <w:p>
            <w:pPr>
              <w:spacing w:after="0" w:line="20" w:lineRule="exact"/>
              <w:rPr>
                <w:sz w:val="1"/>
                <w:szCs w:val="1"/>
                <w:color w:val="auto"/>
              </w:rPr>
            </w:pPr>
          </w:p>
        </w:tc>
      </w:tr>
      <w:tr>
        <w:trPr>
          <w:trHeight w:val="478"/>
        </w:trPr>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860" w:type="dxa"/>
            <w:vAlign w:val="bottom"/>
            <w:gridSpan w:val="8"/>
          </w:tcPr>
          <w:p>
            <w:pPr>
              <w:spacing w:after="0"/>
              <w:rPr>
                <w:sz w:val="20"/>
                <w:szCs w:val="20"/>
                <w:color w:val="auto"/>
              </w:rPr>
            </w:pPr>
            <w:r>
              <w:rPr>
                <w:rFonts w:ascii="Times New Roman" w:cs="Times New Roman" w:eastAsia="Times New Roman" w:hAnsi="Times New Roman"/>
                <w:sz w:val="22"/>
                <w:szCs w:val="22"/>
                <w:color w:val="auto"/>
              </w:rPr>
              <w:t>(i), (ii): Delaware</w:t>
            </w:r>
          </w:p>
        </w:tc>
      </w:tr>
      <w:tr>
        <w:trPr>
          <w:trHeight w:val="393"/>
        </w:trPr>
        <w:tc>
          <w:tcPr>
            <w:tcW w:w="148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Item 2(d):</w:t>
            </w:r>
          </w:p>
        </w:tc>
        <w:tc>
          <w:tcPr>
            <w:tcW w:w="9860" w:type="dxa"/>
            <w:vAlign w:val="bottom"/>
            <w:gridSpan w:val="8"/>
          </w:tcPr>
          <w:p>
            <w:pPr>
              <w:spacing w:after="0"/>
              <w:rPr>
                <w:sz w:val="20"/>
                <w:szCs w:val="20"/>
                <w:color w:val="auto"/>
              </w:rPr>
            </w:pPr>
            <w:r>
              <w:rPr>
                <w:rFonts w:ascii="Times New Roman" w:cs="Times New Roman" w:eastAsia="Times New Roman" w:hAnsi="Times New Roman"/>
                <w:sz w:val="22"/>
                <w:szCs w:val="22"/>
                <w:color w:val="auto"/>
              </w:rPr>
              <w:t>Title of Class of Securities: Common Stock</w:t>
            </w:r>
          </w:p>
        </w:tc>
      </w:tr>
      <w:tr>
        <w:trPr>
          <w:trHeight w:val="20"/>
        </w:trPr>
        <w:tc>
          <w:tcPr>
            <w:tcW w:w="560" w:type="dxa"/>
            <w:vAlign w:val="bottom"/>
            <w:shd w:val="clear" w:color="auto" w:fill="000000"/>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380" w:type="dxa"/>
            <w:vAlign w:val="bottom"/>
            <w:gridSpan w:val="4"/>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560" w:type="dxa"/>
            <w:vAlign w:val="bottom"/>
            <w:gridSpan w:val="2"/>
          </w:tcPr>
          <w:p>
            <w:pPr>
              <w:spacing w:after="0" w:line="20" w:lineRule="exact"/>
              <w:rPr>
                <w:sz w:val="1"/>
                <w:szCs w:val="1"/>
                <w:color w:val="auto"/>
              </w:rPr>
            </w:pPr>
          </w:p>
        </w:tc>
      </w:tr>
      <w:tr>
        <w:trPr>
          <w:trHeight w:val="426"/>
        </w:trPr>
        <w:tc>
          <w:tcPr>
            <w:tcW w:w="148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Item 2(e):</w:t>
            </w:r>
          </w:p>
        </w:tc>
        <w:tc>
          <w:tcPr>
            <w:tcW w:w="9860" w:type="dxa"/>
            <w:vAlign w:val="bottom"/>
            <w:gridSpan w:val="8"/>
          </w:tcPr>
          <w:p>
            <w:pPr>
              <w:spacing w:after="0"/>
              <w:rPr>
                <w:sz w:val="20"/>
                <w:szCs w:val="20"/>
                <w:color w:val="auto"/>
              </w:rPr>
            </w:pPr>
            <w:r>
              <w:rPr>
                <w:rFonts w:ascii="Times New Roman" w:cs="Times New Roman" w:eastAsia="Times New Roman" w:hAnsi="Times New Roman"/>
                <w:sz w:val="22"/>
                <w:szCs w:val="22"/>
                <w:color w:val="auto"/>
              </w:rPr>
              <w:t>CUSIP Number: 87357P100</w:t>
            </w:r>
          </w:p>
        </w:tc>
      </w:tr>
      <w:tr>
        <w:trPr>
          <w:trHeight w:val="20"/>
        </w:trPr>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380" w:type="dxa"/>
            <w:vAlign w:val="bottom"/>
            <w:gridSpan w:val="4"/>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840" w:type="dxa"/>
            <w:vAlign w:val="bottom"/>
            <w:gridSpan w:val="3"/>
          </w:tcPr>
          <w:p>
            <w:pPr>
              <w:spacing w:after="0" w:line="20" w:lineRule="exact"/>
              <w:rPr>
                <w:sz w:val="1"/>
                <w:szCs w:val="1"/>
                <w:color w:val="auto"/>
              </w:rPr>
            </w:pPr>
          </w:p>
        </w:tc>
      </w:tr>
      <w:tr>
        <w:trPr>
          <w:trHeight w:val="426"/>
        </w:trPr>
        <w:tc>
          <w:tcPr>
            <w:tcW w:w="8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Item 3:</w:t>
            </w:r>
          </w:p>
        </w:tc>
        <w:tc>
          <w:tcPr>
            <w:tcW w:w="680" w:type="dxa"/>
            <w:vAlign w:val="bottom"/>
            <w:gridSpan w:val="2"/>
          </w:tcPr>
          <w:p>
            <w:pPr>
              <w:spacing w:after="0"/>
              <w:rPr>
                <w:sz w:val="24"/>
                <w:szCs w:val="24"/>
                <w:color w:val="auto"/>
              </w:rPr>
            </w:pPr>
          </w:p>
        </w:tc>
        <w:tc>
          <w:tcPr>
            <w:tcW w:w="9860" w:type="dxa"/>
            <w:vAlign w:val="bottom"/>
            <w:gridSpan w:val="8"/>
          </w:tcPr>
          <w:p>
            <w:pPr>
              <w:spacing w:after="0"/>
              <w:rPr>
                <w:sz w:val="20"/>
                <w:szCs w:val="20"/>
                <w:color w:val="auto"/>
              </w:rPr>
            </w:pPr>
            <w:r>
              <w:rPr>
                <w:rFonts w:ascii="Times New Roman" w:cs="Times New Roman" w:eastAsia="Times New Roman" w:hAnsi="Times New Roman"/>
                <w:sz w:val="22"/>
                <w:szCs w:val="22"/>
                <w:color w:val="auto"/>
              </w:rPr>
              <w:t>The reporting person is:</w:t>
            </w:r>
          </w:p>
        </w:tc>
      </w:tr>
      <w:tr>
        <w:trPr>
          <w:trHeight w:val="20"/>
        </w:trPr>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640" w:type="dxa"/>
            <w:vAlign w:val="bottom"/>
            <w:gridSpan w:val="4"/>
            <w:shd w:val="clear" w:color="auto" w:fill="000000"/>
          </w:tcPr>
          <w:p>
            <w:pPr>
              <w:spacing w:after="0" w:line="20" w:lineRule="exact"/>
              <w:rPr>
                <w:sz w:val="1"/>
                <w:szCs w:val="1"/>
                <w:color w:val="auto"/>
              </w:rPr>
            </w:pPr>
          </w:p>
        </w:tc>
        <w:tc>
          <w:tcPr>
            <w:tcW w:w="7840" w:type="dxa"/>
            <w:vAlign w:val="bottom"/>
            <w:gridSpan w:val="3"/>
          </w:tcPr>
          <w:p>
            <w:pPr>
              <w:spacing w:after="0" w:line="20" w:lineRule="exact"/>
              <w:rPr>
                <w:sz w:val="1"/>
                <w:szCs w:val="1"/>
                <w:color w:val="auto"/>
              </w:rPr>
            </w:pPr>
          </w:p>
        </w:tc>
      </w:tr>
      <w:tr>
        <w:trPr>
          <w:trHeight w:val="463"/>
        </w:trPr>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 w:type="dxa"/>
            <w:vAlign w:val="bottom"/>
          </w:tcPr>
          <w:p>
            <w:pPr>
              <w:spacing w:after="0"/>
              <w:rPr>
                <w:sz w:val="20"/>
                <w:szCs w:val="20"/>
                <w:color w:val="auto"/>
              </w:rPr>
            </w:pPr>
            <w:r>
              <w:rPr>
                <w:rFonts w:ascii="Times New Roman" w:cs="Times New Roman" w:eastAsia="Times New Roman" w:hAnsi="Times New Roman"/>
                <w:sz w:val="22"/>
                <w:szCs w:val="22"/>
                <w:color w:val="auto"/>
              </w:rPr>
              <w:t>(i)</w:t>
            </w:r>
          </w:p>
        </w:tc>
        <w:tc>
          <w:tcPr>
            <w:tcW w:w="9480" w:type="dxa"/>
            <w:vAlign w:val="bottom"/>
            <w:gridSpan w:val="7"/>
          </w:tcPr>
          <w:p>
            <w:pPr>
              <w:ind w:left="180"/>
              <w:spacing w:after="0"/>
              <w:rPr>
                <w:sz w:val="20"/>
                <w:szCs w:val="20"/>
                <w:color w:val="auto"/>
              </w:rPr>
            </w:pPr>
            <w:r>
              <w:rPr>
                <w:rFonts w:ascii="Times New Roman" w:cs="Times New Roman" w:eastAsia="Times New Roman" w:hAnsi="Times New Roman"/>
                <w:sz w:val="22"/>
                <w:szCs w:val="22"/>
                <w:color w:val="auto"/>
                <w:w w:val="97"/>
              </w:rPr>
              <w:t>Waddell &amp; Reed Financial, Inc., a parent holding company in accordance with Reg. 240.13d-1(b)(1)(ii)(G);</w:t>
            </w:r>
          </w:p>
        </w:tc>
      </w:tr>
    </w:tbl>
    <w:p>
      <w:pPr>
        <w:ind w:left="1480"/>
        <w:spacing w:after="0" w:line="230" w:lineRule="auto"/>
        <w:tabs>
          <w:tab w:leader="none" w:pos="2020" w:val="left"/>
        </w:tabs>
        <w:rPr>
          <w:sz w:val="20"/>
          <w:szCs w:val="20"/>
          <w:color w:val="auto"/>
        </w:rPr>
      </w:pPr>
      <w:r>
        <w:rPr>
          <w:rFonts w:ascii="Times New Roman" w:cs="Times New Roman" w:eastAsia="Times New Roman" w:hAnsi="Times New Roman"/>
          <w:sz w:val="22"/>
          <w:szCs w:val="22"/>
          <w:color w:val="auto"/>
        </w:rPr>
        <w:t>(ii)</w:t>
        <w:tab/>
        <w:t>Ivy Investment Management Company, an investment advisor in accordance with Reg.</w:t>
      </w:r>
    </w:p>
    <w:p>
      <w:pPr>
        <w:spacing w:after="0" w:line="1"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22"/>
          <w:szCs w:val="22"/>
          <w:color w:val="auto"/>
        </w:rPr>
        <w:t>240.13d-1(b)(1)(ii)(E).</w:t>
      </w:r>
    </w:p>
    <w:p>
      <w:pPr>
        <w:sectPr>
          <w:pgSz w:w="11900" w:h="16838" w:orient="portrait"/>
          <w:cols w:equalWidth="0" w:num="1">
            <w:col w:w="11340"/>
          </w:cols>
          <w:pgMar w:left="240" w:top="261" w:right="319" w:bottom="1440" w:gutter="0" w:footer="0" w:header="0"/>
        </w:sectPr>
      </w:pPr>
    </w:p>
    <w:bookmarkStart w:id="4" w:name="page5"/>
    <w:bookmarkEnd w:id="4"/>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4</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Ownership</w:t>
      </w:r>
    </w:p>
    <w:p>
      <w:pPr>
        <w:spacing w:after="0" w:line="152" w:lineRule="exact"/>
        <w:rPr>
          <w:sz w:val="20"/>
          <w:szCs w:val="20"/>
          <w:color w:val="auto"/>
        </w:rPr>
      </w:pPr>
    </w:p>
    <w:p>
      <w:pPr>
        <w:ind w:firstLine="1484"/>
        <w:spacing w:after="0" w:line="248" w:lineRule="auto"/>
        <w:rPr>
          <w:sz w:val="20"/>
          <w:szCs w:val="20"/>
          <w:color w:val="auto"/>
        </w:rPr>
      </w:pPr>
      <w:r>
        <w:rPr>
          <w:rFonts w:ascii="Times New Roman" w:cs="Times New Roman" w:eastAsia="Times New Roman" w:hAnsi="Times New Roman"/>
          <w:sz w:val="21"/>
          <w:szCs w:val="21"/>
          <w:color w:val="auto"/>
        </w:rPr>
        <w:t>The securities reported on herein are beneficially owned by one or more open-end investment companies or other managed accounts which are advised or sub-advised by Ivy Investment Management Company (“IICO”), an investment advisory subsidiary of Waddell &amp; Reed Financial, Inc. (“WDR”). The investment advisory contracts grant IICO all investment and/or voting power over securities owned by such advisory clients. The investment sub-advisory contracts grant IICO investment power over securities owned by such sub-advisory clients and, in most cases, voting power. Any investment restriction of a sub-advisory contract does not restrict investment discretion or power in a material manner. Therefore, IICO may be deemed the beneficial owner of the securities covered by this statement under Rule 13d-3 of the Securities Exchange Act of 1934 (the “1934 Act”).</w:t>
      </w:r>
    </w:p>
    <w:p>
      <w:pPr>
        <w:spacing w:after="0" w:line="117" w:lineRule="exact"/>
        <w:rPr>
          <w:sz w:val="20"/>
          <w:szCs w:val="20"/>
          <w:color w:val="auto"/>
        </w:rPr>
      </w:pPr>
    </w:p>
    <w:p>
      <w:pPr>
        <w:ind w:right="340" w:firstLine="571"/>
        <w:spacing w:after="0" w:line="244" w:lineRule="auto"/>
        <w:rPr>
          <w:sz w:val="20"/>
          <w:szCs w:val="20"/>
          <w:color w:val="auto"/>
        </w:rPr>
      </w:pPr>
      <w:r>
        <w:rPr>
          <w:rFonts w:ascii="Times New Roman" w:cs="Times New Roman" w:eastAsia="Times New Roman" w:hAnsi="Times New Roman"/>
          <w:sz w:val="22"/>
          <w:szCs w:val="22"/>
          <w:color w:val="auto"/>
        </w:rPr>
        <w:t>IICO and WDR are of the view that they are not acting as a “group” for purposes of Section 13(d) under the 1934 Act. Indirect “beneficial ownership” is attributed to the respective parent companies solely because of the parent companies’ control relationship to IICO.</w:t>
      </w:r>
    </w:p>
    <w:p>
      <w:pPr>
        <w:spacing w:after="0" w:line="160" w:lineRule="exact"/>
        <w:rPr>
          <w:sz w:val="20"/>
          <w:szCs w:val="20"/>
          <w:color w:val="auto"/>
        </w:rPr>
      </w:pPr>
    </w:p>
    <w:p>
      <w:pPr>
        <w:ind w:left="2040" w:hanging="560"/>
        <w:spacing w:after="0"/>
        <w:tabs>
          <w:tab w:leader="none" w:pos="204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Amount beneficially owned: 1,243,072</w:t>
      </w:r>
    </w:p>
    <w:p>
      <w:pPr>
        <w:spacing w:after="0" w:line="192" w:lineRule="exact"/>
        <w:rPr>
          <w:rFonts w:ascii="Times New Roman" w:cs="Times New Roman" w:eastAsia="Times New Roman" w:hAnsi="Times New Roman"/>
          <w:sz w:val="22"/>
          <w:szCs w:val="22"/>
          <w:color w:val="auto"/>
        </w:rPr>
      </w:pPr>
    </w:p>
    <w:p>
      <w:pPr>
        <w:ind w:left="2040" w:hanging="560"/>
        <w:spacing w:after="0"/>
        <w:tabs>
          <w:tab w:leader="none" w:pos="204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Percent of class: 6.7</w:t>
      </w:r>
    </w:p>
    <w:p>
      <w:pPr>
        <w:spacing w:after="0" w:line="192" w:lineRule="exact"/>
        <w:rPr>
          <w:rFonts w:ascii="Times New Roman" w:cs="Times New Roman" w:eastAsia="Times New Roman" w:hAnsi="Times New Roman"/>
          <w:sz w:val="22"/>
          <w:szCs w:val="22"/>
          <w:color w:val="auto"/>
        </w:rPr>
      </w:pPr>
    </w:p>
    <w:p>
      <w:pPr>
        <w:ind w:left="2040" w:hanging="560"/>
        <w:spacing w:after="0"/>
        <w:tabs>
          <w:tab w:leader="none" w:pos="204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Number of shares as to which the person has:</w:t>
      </w:r>
    </w:p>
    <w:p>
      <w:pPr>
        <w:spacing w:after="0" w:line="192" w:lineRule="exact"/>
        <w:rPr>
          <w:rFonts w:ascii="Times New Roman" w:cs="Times New Roman" w:eastAsia="Times New Roman" w:hAnsi="Times New Roman"/>
          <w:sz w:val="22"/>
          <w:szCs w:val="22"/>
          <w:color w:val="auto"/>
        </w:rPr>
      </w:pPr>
    </w:p>
    <w:p>
      <w:pPr>
        <w:ind w:left="2740" w:hanging="679"/>
        <w:spacing w:after="0"/>
        <w:tabs>
          <w:tab w:leader="none" w:pos="274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Sole voting power to vote or to direct the vote:</w:t>
      </w:r>
    </w:p>
    <w:p>
      <w:pPr>
        <w:spacing w:after="0" w:line="192" w:lineRule="exact"/>
        <w:rPr>
          <w:rFonts w:ascii="Times New Roman" w:cs="Times New Roman" w:eastAsia="Times New Roman" w:hAnsi="Times New Roman"/>
          <w:sz w:val="22"/>
          <w:szCs w:val="22"/>
          <w:color w:val="auto"/>
        </w:rPr>
      </w:pPr>
    </w:p>
    <w:p>
      <w:pPr>
        <w:ind w:left="27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WDR: 1,243,072 (indirect)</w:t>
      </w:r>
    </w:p>
    <w:p>
      <w:pPr>
        <w:spacing w:after="0" w:line="14" w:lineRule="exact"/>
        <w:rPr>
          <w:rFonts w:ascii="Times New Roman" w:cs="Times New Roman" w:eastAsia="Times New Roman" w:hAnsi="Times New Roman"/>
          <w:sz w:val="22"/>
          <w:szCs w:val="22"/>
          <w:color w:val="auto"/>
        </w:rPr>
      </w:pPr>
    </w:p>
    <w:p>
      <w:pPr>
        <w:ind w:left="27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IICO: 1,243,072 (direct)</w:t>
      </w:r>
    </w:p>
    <w:p>
      <w:pPr>
        <w:spacing w:after="0" w:line="168" w:lineRule="exact"/>
        <w:rPr>
          <w:rFonts w:ascii="Times New Roman" w:cs="Times New Roman" w:eastAsia="Times New Roman" w:hAnsi="Times New Roman"/>
          <w:sz w:val="22"/>
          <w:szCs w:val="22"/>
          <w:color w:val="auto"/>
        </w:rPr>
      </w:pPr>
    </w:p>
    <w:p>
      <w:pPr>
        <w:ind w:left="2740" w:hanging="679"/>
        <w:spacing w:after="0"/>
        <w:tabs>
          <w:tab w:leader="none" w:pos="274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Shared power to vote or to direct the vote: 0</w:t>
      </w:r>
    </w:p>
    <w:p>
      <w:pPr>
        <w:spacing w:after="0" w:line="192" w:lineRule="exact"/>
        <w:rPr>
          <w:rFonts w:ascii="Times New Roman" w:cs="Times New Roman" w:eastAsia="Times New Roman" w:hAnsi="Times New Roman"/>
          <w:sz w:val="22"/>
          <w:szCs w:val="22"/>
          <w:color w:val="auto"/>
        </w:rPr>
      </w:pPr>
    </w:p>
    <w:p>
      <w:pPr>
        <w:ind w:left="2740" w:hanging="679"/>
        <w:spacing w:after="0"/>
        <w:tabs>
          <w:tab w:leader="none" w:pos="274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Sole power to dispose or to direct the disposition of:</w:t>
      </w:r>
    </w:p>
    <w:p>
      <w:pPr>
        <w:spacing w:after="0" w:line="192" w:lineRule="exact"/>
        <w:rPr>
          <w:rFonts w:ascii="Times New Roman" w:cs="Times New Roman" w:eastAsia="Times New Roman" w:hAnsi="Times New Roman"/>
          <w:sz w:val="22"/>
          <w:szCs w:val="22"/>
          <w:color w:val="auto"/>
        </w:rPr>
      </w:pPr>
    </w:p>
    <w:p>
      <w:pPr>
        <w:ind w:left="27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WDR: 1,243,072 (indirect)</w:t>
      </w:r>
    </w:p>
    <w:p>
      <w:pPr>
        <w:spacing w:after="0" w:line="14" w:lineRule="exact"/>
        <w:rPr>
          <w:rFonts w:ascii="Times New Roman" w:cs="Times New Roman" w:eastAsia="Times New Roman" w:hAnsi="Times New Roman"/>
          <w:sz w:val="22"/>
          <w:szCs w:val="22"/>
          <w:color w:val="auto"/>
        </w:rPr>
      </w:pPr>
    </w:p>
    <w:p>
      <w:pPr>
        <w:ind w:left="27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IICO: 1,243,072 (direct)</w:t>
      </w:r>
    </w:p>
    <w:p>
      <w:pPr>
        <w:spacing w:after="0" w:line="168" w:lineRule="exact"/>
        <w:rPr>
          <w:rFonts w:ascii="Times New Roman" w:cs="Times New Roman" w:eastAsia="Times New Roman" w:hAnsi="Times New Roman"/>
          <w:sz w:val="22"/>
          <w:szCs w:val="22"/>
          <w:color w:val="auto"/>
        </w:rPr>
      </w:pPr>
    </w:p>
    <w:p>
      <w:pPr>
        <w:ind w:left="2740" w:hanging="679"/>
        <w:spacing w:after="0"/>
        <w:tabs>
          <w:tab w:leader="none" w:pos="274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Shared power to dispose or to direct the disposition of: 0</w:t>
      </w:r>
    </w:p>
    <w:p>
      <w:pPr>
        <w:spacing w:after="0" w:line="193"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5</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Ownership of Five Percent or Less of a Class</w:t>
      </w:r>
      <w:r>
        <w:rPr>
          <w:rFonts w:ascii="Times New Roman" w:cs="Times New Roman" w:eastAsia="Times New Roman" w:hAnsi="Times New Roman"/>
          <w:sz w:val="21"/>
          <w:szCs w:val="21"/>
          <w:color w:val="auto"/>
        </w:rPr>
        <w:t>:</w:t>
      </w:r>
    </w:p>
    <w:p>
      <w:pPr>
        <w:spacing w:after="0" w:line="152" w:lineRule="exact"/>
        <w:rPr>
          <w:sz w:val="20"/>
          <w:szCs w:val="20"/>
          <w:color w:val="auto"/>
        </w:rPr>
      </w:pPr>
    </w:p>
    <w:p>
      <w:pPr>
        <w:ind w:right="60" w:firstLine="1484"/>
        <w:spacing w:after="0" w:line="258" w:lineRule="auto"/>
        <w:rPr>
          <w:sz w:val="20"/>
          <w:szCs w:val="20"/>
          <w:color w:val="auto"/>
        </w:rPr>
      </w:pPr>
      <w:r>
        <w:rPr>
          <w:rFonts w:ascii="Times New Roman" w:cs="Times New Roman" w:eastAsia="Times New Roman" w:hAnsi="Times New Roman"/>
          <w:sz w:val="22"/>
          <w:szCs w:val="22"/>
          <w:color w:val="auto"/>
        </w:rPr>
        <w:t>If this statement is being filed to report the fact that as of the date hereof the reporting person has ceased to be the beneficial owner of more than 5 percent of the class of securities, check the following: [ ]</w:t>
      </w:r>
    </w:p>
    <w:p>
      <w:pPr>
        <w:spacing w:after="0" w:line="145"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6</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Ownership of More than Five Percent on Behalf of Another Person</w:t>
      </w:r>
      <w:r>
        <w:rPr>
          <w:rFonts w:ascii="Times New Roman" w:cs="Times New Roman" w:eastAsia="Times New Roman" w:hAnsi="Times New Roman"/>
          <w:sz w:val="21"/>
          <w:szCs w:val="21"/>
          <w:color w:val="auto"/>
        </w:rPr>
        <w:t>:</w:t>
      </w:r>
    </w:p>
    <w:p>
      <w:pPr>
        <w:sectPr>
          <w:pgSz w:w="11900" w:h="16838" w:orient="portrait"/>
          <w:cols w:equalWidth="0" w:num="1">
            <w:col w:w="11360"/>
          </w:cols>
          <w:pgMar w:left="240" w:top="261" w:right="299" w:bottom="1440" w:gutter="0" w:footer="0" w:header="0"/>
        </w:sectPr>
      </w:pPr>
    </w:p>
    <w:bookmarkStart w:id="5" w:name="page6"/>
    <w:bookmarkEnd w:id="5"/>
    <w:p>
      <w:pPr>
        <w:ind w:right="80" w:firstLine="1484"/>
        <w:spacing w:after="0" w:line="258" w:lineRule="auto"/>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clients of IICO, including investment companies registered under the Investment Company Act of 1940 and other managed accounts, have the right to receive dividends from, as well as the proceeds from the sale of, such securities.</w:t>
      </w:r>
    </w:p>
    <w:p>
      <w:pPr>
        <w:spacing w:after="0" w:line="145" w:lineRule="exact"/>
        <w:rPr>
          <w:sz w:val="20"/>
          <w:szCs w:val="20"/>
          <w:color w:val="auto"/>
        </w:rPr>
      </w:pPr>
    </w:p>
    <w:p>
      <w:pPr>
        <w:ind w:left="1480" w:hanging="1471"/>
        <w:spacing w:after="0" w:line="258" w:lineRule="auto"/>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7</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u w:val="single" w:color="auto"/>
          <w:color w:val="auto"/>
        </w:rPr>
        <w:t>Identification and Classification of the Subsidiary Which Acquired the Security Being Reported on By the Parent Holding Company</w:t>
      </w:r>
      <w:r>
        <w:rPr>
          <w:rFonts w:ascii="Times New Roman" w:cs="Times New Roman" w:eastAsia="Times New Roman" w:hAnsi="Times New Roman"/>
          <w:sz w:val="22"/>
          <w:szCs w:val="22"/>
          <w:color w:val="auto"/>
        </w:rPr>
        <w:t>:</w:t>
      </w:r>
    </w:p>
    <w:p>
      <w:pPr>
        <w:spacing w:after="0" w:line="145"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2"/>
          <w:szCs w:val="22"/>
          <w:color w:val="auto"/>
        </w:rPr>
        <w:t>See Attached Exhibit 2.</w:t>
      </w:r>
    </w:p>
    <w:p>
      <w:pPr>
        <w:spacing w:after="0" w:line="193"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8</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Identification and Classification of Members of the Group</w:t>
      </w:r>
      <w:r>
        <w:rPr>
          <w:rFonts w:ascii="Times New Roman" w:cs="Times New Roman" w:eastAsia="Times New Roman" w:hAnsi="Times New Roman"/>
          <w:sz w:val="21"/>
          <w:szCs w:val="21"/>
          <w:color w:val="auto"/>
        </w:rPr>
        <w:t>:</w:t>
      </w:r>
    </w:p>
    <w:p>
      <w:pPr>
        <w:spacing w:after="0" w:line="193" w:lineRule="exact"/>
        <w:rPr>
          <w:sz w:val="20"/>
          <w:szCs w:val="20"/>
          <w:color w:val="auto"/>
        </w:rPr>
      </w:pPr>
    </w:p>
    <w:p>
      <w:pPr>
        <w:jc w:val="center"/>
        <w:ind w:right="6940"/>
        <w:spacing w:after="0"/>
        <w:rPr>
          <w:sz w:val="20"/>
          <w:szCs w:val="20"/>
          <w:color w:val="auto"/>
        </w:rPr>
      </w:pPr>
      <w:r>
        <w:rPr>
          <w:rFonts w:ascii="Times New Roman" w:cs="Times New Roman" w:eastAsia="Times New Roman" w:hAnsi="Times New Roman"/>
          <w:sz w:val="22"/>
          <w:szCs w:val="22"/>
          <w:color w:val="auto"/>
        </w:rPr>
        <w:t>Not Applicable.</w:t>
      </w:r>
    </w:p>
    <w:p>
      <w:pPr>
        <w:spacing w:after="0" w:line="193"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t>Item 9</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Notice of Dissolution of Group</w:t>
      </w:r>
      <w:r>
        <w:rPr>
          <w:rFonts w:ascii="Times New Roman" w:cs="Times New Roman" w:eastAsia="Times New Roman" w:hAnsi="Times New Roman"/>
          <w:sz w:val="21"/>
          <w:szCs w:val="21"/>
          <w:color w:val="auto"/>
        </w:rPr>
        <w:t>:</w:t>
      </w:r>
    </w:p>
    <w:p>
      <w:pPr>
        <w:spacing w:after="0" w:line="193"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2"/>
          <w:szCs w:val="22"/>
          <w:color w:val="auto"/>
        </w:rPr>
        <w:t>Not Applicable.</w:t>
      </w:r>
    </w:p>
    <w:p>
      <w:pPr>
        <w:sectPr>
          <w:pgSz w:w="11900" w:h="16838" w:orient="portrait"/>
          <w:cols w:equalWidth="0" w:num="1">
            <w:col w:w="11280"/>
          </w:cols>
          <w:pgMar w:left="240" w:top="261" w:right="379" w:bottom="1440" w:gutter="0" w:footer="0" w:header="0"/>
        </w:sectPr>
      </w:pPr>
    </w:p>
    <w:bookmarkStart w:id="6" w:name="page7"/>
    <w:bookmarkEnd w:id="6"/>
    <w:p>
      <w:pPr>
        <w:spacing w:after="0"/>
        <w:tabs>
          <w:tab w:leader="none" w:pos="1460" w:val="left"/>
        </w:tabs>
        <w:rPr>
          <w:sz w:val="20"/>
          <w:szCs w:val="20"/>
          <w:color w:val="auto"/>
        </w:rPr>
      </w:pPr>
      <w:r>
        <w:rPr>
          <w:rFonts w:ascii="Times New Roman" w:cs="Times New Roman" w:eastAsia="Times New Roman" w:hAnsi="Times New Roman"/>
          <w:sz w:val="22"/>
          <w:szCs w:val="22"/>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Item10</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u w:val="single" w:color="auto"/>
          <w:color w:val="auto"/>
        </w:rPr>
        <w:t>Certification</w:t>
      </w:r>
      <w:r>
        <w:rPr>
          <w:rFonts w:ascii="Times New Roman" w:cs="Times New Roman" w:eastAsia="Times New Roman" w:hAnsi="Times New Roman"/>
          <w:sz w:val="21"/>
          <w:szCs w:val="21"/>
          <w:color w:val="auto"/>
        </w:rPr>
        <w:t>:</w:t>
      </w:r>
    </w:p>
    <w:p>
      <w:pPr>
        <w:spacing w:after="0" w:line="152" w:lineRule="exact"/>
        <w:rPr>
          <w:sz w:val="20"/>
          <w:szCs w:val="20"/>
          <w:color w:val="auto"/>
        </w:rPr>
      </w:pPr>
    </w:p>
    <w:p>
      <w:pPr>
        <w:ind w:firstLine="1484"/>
        <w:spacing w:after="0" w:line="239" w:lineRule="auto"/>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12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SIGNATURE</w:t>
      </w:r>
    </w:p>
    <w:p>
      <w:pPr>
        <w:spacing w:after="0" w:line="156"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February 14, 2019</w:t>
      </w:r>
    </w:p>
    <w:p>
      <w:pPr>
        <w:spacing w:after="0" w:line="3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Waddell &amp; Reed Financial, Inc.</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J.J. Richie</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Name: J.J. Richie</w:t>
      </w:r>
    </w:p>
    <w:p>
      <w:pPr>
        <w:spacing w:after="0"/>
        <w:rPr>
          <w:sz w:val="20"/>
          <w:szCs w:val="20"/>
          <w:color w:val="auto"/>
        </w:rPr>
      </w:pPr>
      <w:r>
        <w:rPr>
          <w:rFonts w:ascii="Times New Roman" w:cs="Times New Roman" w:eastAsia="Times New Roman" w:hAnsi="Times New Roman"/>
          <w:sz w:val="22"/>
          <w:szCs w:val="22"/>
          <w:color w:val="auto"/>
        </w:rPr>
        <w:t>Title: Attorney-In-Fact</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Ivy Investment Management Company</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J.J. Richie</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Name: J.J. Richie</w:t>
      </w:r>
    </w:p>
    <w:p>
      <w:pPr>
        <w:spacing w:after="0"/>
        <w:rPr>
          <w:sz w:val="20"/>
          <w:szCs w:val="20"/>
          <w:color w:val="auto"/>
        </w:rPr>
      </w:pPr>
      <w:r>
        <w:rPr>
          <w:rFonts w:ascii="Times New Roman" w:cs="Times New Roman" w:eastAsia="Times New Roman" w:hAnsi="Times New Roman"/>
          <w:sz w:val="22"/>
          <w:szCs w:val="22"/>
          <w:color w:val="auto"/>
        </w:rPr>
        <w:t>Title: Attorney-In-Fact</w:t>
      </w:r>
    </w:p>
    <w:p>
      <w:pPr>
        <w:sectPr>
          <w:pgSz w:w="11900" w:h="16838" w:orient="portrait"/>
          <w:cols w:equalWidth="0" w:num="1">
            <w:col w:w="11360"/>
          </w:cols>
          <w:pgMar w:left="240" w:top="261" w:right="29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83"/>
        </w:trPr>
        <w:tc>
          <w:tcPr>
            <w:tcW w:w="1120" w:type="dxa"/>
            <w:vAlign w:val="bottom"/>
          </w:tcPr>
          <w:p>
            <w:pPr>
              <w:spacing w:after="0"/>
              <w:rPr>
                <w:sz w:val="24"/>
                <w:szCs w:val="24"/>
                <w:color w:val="auto"/>
              </w:rPr>
            </w:pPr>
          </w:p>
        </w:tc>
        <w:tc>
          <w:tcPr>
            <w:tcW w:w="10260" w:type="dxa"/>
            <w:vAlign w:val="bottom"/>
          </w:tcPr>
          <w:p>
            <w:pPr>
              <w:ind w:left="3780"/>
              <w:spacing w:after="0"/>
              <w:rPr>
                <w:sz w:val="20"/>
                <w:szCs w:val="20"/>
                <w:color w:val="auto"/>
              </w:rPr>
            </w:pPr>
            <w:r>
              <w:rPr>
                <w:rFonts w:ascii="Times New Roman" w:cs="Times New Roman" w:eastAsia="Times New Roman" w:hAnsi="Times New Roman"/>
                <w:sz w:val="22"/>
                <w:szCs w:val="22"/>
                <w:color w:val="auto"/>
              </w:rPr>
              <w:t>EXHIBIT INDEX</w:t>
            </w:r>
          </w:p>
        </w:tc>
      </w:tr>
      <w:tr>
        <w:trPr>
          <w:trHeight w:val="406"/>
        </w:trPr>
        <w:tc>
          <w:tcPr>
            <w:tcW w:w="1120" w:type="dxa"/>
            <w:vAlign w:val="bottom"/>
          </w:tcPr>
          <w:p>
            <w:pPr>
              <w:jc w:val="center"/>
              <w:ind w:right="372"/>
              <w:spacing w:after="0"/>
              <w:rPr>
                <w:sz w:val="20"/>
                <w:szCs w:val="20"/>
                <w:color w:val="auto"/>
              </w:rPr>
            </w:pPr>
            <w:r>
              <w:rPr>
                <w:rFonts w:ascii="Times New Roman" w:cs="Times New Roman" w:eastAsia="Times New Roman" w:hAnsi="Times New Roman"/>
                <w:sz w:val="22"/>
                <w:szCs w:val="22"/>
                <w:color w:val="auto"/>
                <w:w w:val="98"/>
              </w:rPr>
              <w:t>Exhibit</w:t>
            </w:r>
          </w:p>
        </w:tc>
        <w:tc>
          <w:tcPr>
            <w:tcW w:w="10260" w:type="dxa"/>
            <w:vAlign w:val="bottom"/>
          </w:tcPr>
          <w:p>
            <w:pPr>
              <w:spacing w:after="0"/>
              <w:rPr>
                <w:sz w:val="24"/>
                <w:szCs w:val="24"/>
                <w:color w:val="auto"/>
              </w:rPr>
            </w:pPr>
          </w:p>
        </w:tc>
      </w:tr>
      <w:tr>
        <w:trPr>
          <w:trHeight w:val="283"/>
        </w:trPr>
        <w:tc>
          <w:tcPr>
            <w:tcW w:w="1120" w:type="dxa"/>
            <w:vAlign w:val="bottom"/>
          </w:tcPr>
          <w:p>
            <w:pPr>
              <w:jc w:val="center"/>
              <w:ind w:right="372"/>
              <w:spacing w:after="0"/>
              <w:rPr>
                <w:sz w:val="20"/>
                <w:szCs w:val="20"/>
                <w:color w:val="auto"/>
              </w:rPr>
            </w:pPr>
            <w:r>
              <w:rPr>
                <w:rFonts w:ascii="Times New Roman" w:cs="Times New Roman" w:eastAsia="Times New Roman" w:hAnsi="Times New Roman"/>
                <w:sz w:val="22"/>
                <w:szCs w:val="22"/>
                <w:color w:val="auto"/>
                <w:w w:val="98"/>
              </w:rPr>
              <w:t>No.</w:t>
            </w:r>
          </w:p>
        </w:tc>
        <w:tc>
          <w:tcPr>
            <w:tcW w:w="1026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Description</w:t>
            </w:r>
          </w:p>
        </w:tc>
      </w:tr>
      <w:tr>
        <w:trPr>
          <w:trHeight w:val="459"/>
        </w:trPr>
        <w:tc>
          <w:tcPr>
            <w:tcW w:w="1120" w:type="dxa"/>
            <w:vAlign w:val="bottom"/>
          </w:tcPr>
          <w:p>
            <w:pPr>
              <w:jc w:val="center"/>
              <w:ind w:right="392"/>
              <w:spacing w:after="0"/>
              <w:rPr>
                <w:sz w:val="20"/>
                <w:szCs w:val="20"/>
                <w:color w:val="auto"/>
              </w:rPr>
            </w:pPr>
            <w:r>
              <w:rPr>
                <w:rFonts w:ascii="Times New Roman" w:cs="Times New Roman" w:eastAsia="Times New Roman" w:hAnsi="Times New Roman"/>
                <w:sz w:val="22"/>
                <w:szCs w:val="22"/>
                <w:color w:val="auto"/>
                <w:w w:val="90"/>
              </w:rPr>
              <w:t>1</w:t>
            </w:r>
          </w:p>
        </w:tc>
        <w:tc>
          <w:tcPr>
            <w:tcW w:w="1026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Joint Filing Agreement</w:t>
            </w:r>
          </w:p>
        </w:tc>
      </w:tr>
      <w:tr>
        <w:trPr>
          <w:trHeight w:val="420"/>
        </w:trPr>
        <w:tc>
          <w:tcPr>
            <w:tcW w:w="1120" w:type="dxa"/>
            <w:vAlign w:val="bottom"/>
          </w:tcPr>
          <w:p>
            <w:pPr>
              <w:jc w:val="center"/>
              <w:ind w:right="392"/>
              <w:spacing w:after="0"/>
              <w:rPr>
                <w:sz w:val="20"/>
                <w:szCs w:val="20"/>
                <w:color w:val="auto"/>
              </w:rPr>
            </w:pPr>
            <w:r>
              <w:rPr>
                <w:rFonts w:ascii="Times New Roman" w:cs="Times New Roman" w:eastAsia="Times New Roman" w:hAnsi="Times New Roman"/>
                <w:sz w:val="22"/>
                <w:szCs w:val="22"/>
                <w:color w:val="auto"/>
                <w:w w:val="90"/>
              </w:rPr>
              <w:t>2</w:t>
            </w:r>
          </w:p>
        </w:tc>
        <w:tc>
          <w:tcPr>
            <w:tcW w:w="10260" w:type="dxa"/>
            <w:vAlign w:val="bottom"/>
          </w:tcPr>
          <w:p>
            <w:pPr>
              <w:ind w:left="480"/>
              <w:spacing w:after="0"/>
              <w:rPr>
                <w:sz w:val="20"/>
                <w:szCs w:val="20"/>
                <w:color w:val="auto"/>
              </w:rPr>
            </w:pPr>
            <w:r>
              <w:rPr>
                <w:rFonts w:ascii="Times New Roman" w:cs="Times New Roman" w:eastAsia="Times New Roman" w:hAnsi="Times New Roman"/>
                <w:sz w:val="22"/>
                <w:szCs w:val="22"/>
                <w:color w:val="auto"/>
                <w:w w:val="98"/>
              </w:rPr>
              <w:t>Identification and Classification of the Subsidiary Which Acquired the Security Being Reported on by the Parent</w:t>
            </w:r>
          </w:p>
        </w:tc>
      </w:tr>
      <w:tr>
        <w:trPr>
          <w:trHeight w:val="283"/>
        </w:trPr>
        <w:tc>
          <w:tcPr>
            <w:tcW w:w="1120" w:type="dxa"/>
            <w:vAlign w:val="bottom"/>
          </w:tcPr>
          <w:p>
            <w:pPr>
              <w:spacing w:after="0"/>
              <w:rPr>
                <w:sz w:val="24"/>
                <w:szCs w:val="24"/>
                <w:color w:val="auto"/>
              </w:rPr>
            </w:pPr>
          </w:p>
        </w:tc>
        <w:tc>
          <w:tcPr>
            <w:tcW w:w="1026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Holding Company</w:t>
            </w:r>
          </w:p>
        </w:tc>
      </w:tr>
      <w:tr>
        <w:trPr>
          <w:trHeight w:val="459"/>
        </w:trPr>
        <w:tc>
          <w:tcPr>
            <w:tcW w:w="1120" w:type="dxa"/>
            <w:vAlign w:val="bottom"/>
          </w:tcPr>
          <w:p>
            <w:pPr>
              <w:jc w:val="center"/>
              <w:ind w:right="392"/>
              <w:spacing w:after="0"/>
              <w:rPr>
                <w:sz w:val="20"/>
                <w:szCs w:val="20"/>
                <w:color w:val="auto"/>
              </w:rPr>
            </w:pPr>
            <w:r>
              <w:rPr>
                <w:rFonts w:ascii="Times New Roman" w:cs="Times New Roman" w:eastAsia="Times New Roman" w:hAnsi="Times New Roman"/>
                <w:sz w:val="22"/>
                <w:szCs w:val="22"/>
                <w:color w:val="auto"/>
                <w:w w:val="90"/>
              </w:rPr>
              <w:t>3</w:t>
            </w:r>
          </w:p>
        </w:tc>
        <w:tc>
          <w:tcPr>
            <w:tcW w:w="1026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Power of Attorney</w:t>
            </w:r>
          </w:p>
        </w:tc>
      </w:tr>
    </w:tbl>
    <w:p>
      <w:pPr>
        <w:ind w:left="480"/>
        <w:spacing w:after="0"/>
        <w:rPr>
          <w:sz w:val="20"/>
          <w:szCs w:val="20"/>
          <w:color w:val="auto"/>
        </w:rPr>
        <w:sectPr>
          <w:pgSz w:w="11900" w:h="16838" w:orient="portrait"/>
          <w:cols w:equalWidth="0" w:num="1">
            <w:col w:w="11380"/>
          </w:cols>
          <w:pgMar w:left="260" w:top="261" w:right="25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8" w:name="page9"/>
    <w:bookmarkEnd w:id="8"/>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EXHIBIT 1</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JOINT FILING AGREEMENT</w:t>
      </w:r>
    </w:p>
    <w:p>
      <w:pPr>
        <w:spacing w:after="0" w:line="152" w:lineRule="exact"/>
        <w:rPr>
          <w:sz w:val="20"/>
          <w:szCs w:val="20"/>
          <w:color w:val="auto"/>
        </w:rPr>
      </w:pPr>
    </w:p>
    <w:p>
      <w:pPr>
        <w:ind w:firstLine="571"/>
        <w:spacing w:after="0" w:line="234" w:lineRule="auto"/>
        <w:rPr>
          <w:sz w:val="20"/>
          <w:szCs w:val="20"/>
          <w:color w:val="auto"/>
        </w:rPr>
      </w:pPr>
      <w:r>
        <w:rPr>
          <w:rFonts w:ascii="Times New Roman" w:cs="Times New Roman" w:eastAsia="Times New Roman" w:hAnsi="Times New Roman"/>
          <w:sz w:val="22"/>
          <w:szCs w:val="22"/>
          <w:color w:val="auto"/>
        </w:rPr>
        <w:t>Waddell &amp; Reed Financial, Inc., and Ivy Investment Management Company (the “Filing Persons”), hereby agree to file jointly a Schedule 13G and any amendments thereto relating to the aggregate ownership by each of the Filing Persons of any voting equity security of a class which is registered pursuant to Section 12 of the Securities Exchange Act of 1934, as amended, as required by Rule 13d-1 and Rule 13d-2 promulgated under the Securities Exchange Act of 1934. Each of the Filing Persons agrees that the information set forth in such Schedule 13G and any amendments thereto with respect to such Filing Person will be true, complete and correct as of the date of such Schedule 13G or such amendment, to the best of such Filing Person’s knowledge and belief, after reasonable inquiry. Each of the Filing Persons makes no representations as to the accuracy or adequacy of the information set forth in the Schedule 13G or any amendments thereto with respect to any other Filing Person. Each of the Filing Persons shall promptly notify the other Filing Persons if any of the information set forth in the Schedule 13G or any amendments thereto shall become inaccurate in any material respect or if said person learns of information that would require an amendment to the Schedule 13G.</w:t>
      </w:r>
    </w:p>
    <w:p>
      <w:pPr>
        <w:spacing w:after="0" w:line="12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2"/>
          <w:szCs w:val="22"/>
          <w:color w:val="auto"/>
        </w:rPr>
        <w:t>IN WITNESS WHEREOF, the undersigned have set their hands this 10</w:t>
      </w:r>
      <w:r>
        <w:rPr>
          <w:rFonts w:ascii="Times New Roman" w:cs="Times New Roman" w:eastAsia="Times New Roman" w:hAnsi="Times New Roman"/>
          <w:sz w:val="11"/>
          <w:szCs w:val="11"/>
          <w:color w:val="auto"/>
        </w:rPr>
        <w:t>th</w:t>
      </w:r>
      <w:r>
        <w:rPr>
          <w:rFonts w:ascii="Times New Roman" w:cs="Times New Roman" w:eastAsia="Times New Roman" w:hAnsi="Times New Roman"/>
          <w:sz w:val="22"/>
          <w:szCs w:val="22"/>
          <w:color w:val="auto"/>
        </w:rPr>
        <w:t xml:space="preserve"> day of September, 2018.</w:t>
      </w:r>
    </w:p>
    <w:p>
      <w:pPr>
        <w:spacing w:after="0" w:line="3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Waddell &amp; Reed Financial, Inc.</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Mark P. Buyle</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Name: Mark P. Buyle</w:t>
      </w:r>
    </w:p>
    <w:p>
      <w:pPr>
        <w:spacing w:after="0"/>
        <w:rPr>
          <w:sz w:val="20"/>
          <w:szCs w:val="20"/>
          <w:color w:val="auto"/>
        </w:rPr>
      </w:pPr>
      <w:r>
        <w:rPr>
          <w:rFonts w:ascii="Times New Roman" w:cs="Times New Roman" w:eastAsia="Times New Roman" w:hAnsi="Times New Roman"/>
          <w:sz w:val="22"/>
          <w:szCs w:val="22"/>
          <w:color w:val="auto"/>
        </w:rPr>
        <w:t>Title: Senior Vice President</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Ivy Investment Management Company</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Mark P. Buyle</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Name: Mark P. Buyle</w:t>
      </w:r>
    </w:p>
    <w:p>
      <w:pPr>
        <w:spacing w:after="0"/>
        <w:rPr>
          <w:sz w:val="20"/>
          <w:szCs w:val="20"/>
          <w:color w:val="auto"/>
        </w:rPr>
      </w:pPr>
      <w:r>
        <w:rPr>
          <w:rFonts w:ascii="Times New Roman" w:cs="Times New Roman" w:eastAsia="Times New Roman" w:hAnsi="Times New Roman"/>
          <w:sz w:val="22"/>
          <w:szCs w:val="22"/>
          <w:color w:val="auto"/>
        </w:rPr>
        <w:t>Title: Senior Vice President</w:t>
      </w:r>
    </w:p>
    <w:p>
      <w:pPr>
        <w:sectPr>
          <w:pgSz w:w="11900" w:h="16838" w:orient="portrait"/>
          <w:cols w:equalWidth="0" w:num="1">
            <w:col w:w="11400"/>
          </w:cols>
          <w:pgMar w:left="240" w:top="125" w:right="259" w:bottom="1440" w:gutter="0" w:footer="0" w:header="0"/>
        </w:sectPr>
      </w:pPr>
    </w:p>
    <w:bookmarkStart w:id="9" w:name="page10"/>
    <w:bookmarkEnd w:id="9"/>
    <w:p>
      <w:pPr>
        <w:ind w:left="5300"/>
        <w:spacing w:after="0"/>
        <w:rPr>
          <w:sz w:val="20"/>
          <w:szCs w:val="20"/>
          <w:color w:val="auto"/>
        </w:rPr>
      </w:pPr>
      <w:r>
        <w:rPr>
          <w:rFonts w:ascii="Times New Roman" w:cs="Times New Roman" w:eastAsia="Times New Roman" w:hAnsi="Times New Roman"/>
          <w:sz w:val="18"/>
          <w:szCs w:val="18"/>
          <w:u w:val="single" w:color="auto"/>
          <w:color w:val="auto"/>
        </w:rPr>
        <w:t>EXHIBIT 2</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Ivy Investment Management Company - Tax ID No. 03-0481447</w:t>
      </w:r>
    </w:p>
    <w:p>
      <w:pPr>
        <w:spacing w:after="0" w:line="15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1"/>
          <w:szCs w:val="21"/>
          <w:color w:val="auto"/>
        </w:rPr>
        <w:t>Investment Advisor registered under Section 203 of the Investment Advisors Act of 1940</w:t>
      </w:r>
    </w:p>
    <w:p>
      <w:pPr>
        <w:sectPr>
          <w:pgSz w:w="11900" w:h="16838" w:orient="portrait"/>
          <w:cols w:equalWidth="0" w:num="1">
            <w:col w:w="10219"/>
          </w:cols>
          <w:pgMar w:left="240" w:top="125" w:right="1440" w:bottom="1440" w:gutter="0" w:footer="0" w:header="0"/>
        </w:sectPr>
      </w:pPr>
    </w:p>
    <w:bookmarkStart w:id="10" w:name="page11"/>
    <w:bookmarkEnd w:id="10"/>
    <w:p>
      <w:pPr>
        <w:ind w:left="5200"/>
        <w:spacing w:after="0"/>
        <w:rPr>
          <w:sz w:val="20"/>
          <w:szCs w:val="20"/>
          <w:color w:val="auto"/>
        </w:rPr>
      </w:pPr>
      <w:r>
        <w:rPr>
          <w:rFonts w:ascii="Times New Roman" w:cs="Times New Roman" w:eastAsia="Times New Roman" w:hAnsi="Times New Roman"/>
          <w:sz w:val="22"/>
          <w:szCs w:val="22"/>
          <w:u w:val="single" w:color="auto"/>
          <w:color w:val="auto"/>
        </w:rPr>
        <w:t>EXHIBIT 3</w:t>
      </w:r>
    </w:p>
    <w:p>
      <w:pPr>
        <w:spacing w:after="0" w:line="149" w:lineRule="exact"/>
        <w:rPr>
          <w:sz w:val="20"/>
          <w:szCs w:val="20"/>
          <w:color w:val="auto"/>
        </w:rPr>
      </w:pPr>
    </w:p>
    <w:p>
      <w:pPr>
        <w:ind w:left="4500"/>
        <w:spacing w:after="0"/>
        <w:rPr>
          <w:sz w:val="20"/>
          <w:szCs w:val="20"/>
          <w:color w:val="auto"/>
        </w:rPr>
      </w:pPr>
      <w:r>
        <w:rPr>
          <w:rFonts w:ascii="Times New Roman" w:cs="Times New Roman" w:eastAsia="Times New Roman" w:hAnsi="Times New Roman"/>
          <w:sz w:val="22"/>
          <w:szCs w:val="22"/>
          <w:b w:val="1"/>
          <w:bCs w:val="1"/>
          <w:color w:val="auto"/>
        </w:rPr>
        <w:t>POWER OF ATTORNEY</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KNOW ALL MEN BY THESE PRESENTS, THAT:</w:t>
      </w:r>
    </w:p>
    <w:p>
      <w:pPr>
        <w:spacing w:after="0" w:line="156" w:lineRule="exact"/>
        <w:rPr>
          <w:sz w:val="20"/>
          <w:szCs w:val="20"/>
          <w:color w:val="auto"/>
        </w:rPr>
      </w:pPr>
    </w:p>
    <w:p>
      <w:pPr>
        <w:ind w:firstLine="571"/>
        <w:spacing w:after="0" w:line="234" w:lineRule="auto"/>
        <w:rPr>
          <w:sz w:val="20"/>
          <w:szCs w:val="20"/>
          <w:color w:val="auto"/>
        </w:rPr>
      </w:pPr>
      <w:r>
        <w:rPr>
          <w:rFonts w:ascii="Times New Roman" w:cs="Times New Roman" w:eastAsia="Times New Roman" w:hAnsi="Times New Roman"/>
          <w:sz w:val="22"/>
          <w:szCs w:val="22"/>
          <w:color w:val="auto"/>
        </w:rPr>
        <w:t>The undersigned, Waddell &amp; Reed Financial, Inc., a corporation organized and existing under the laws of the State of Delaware, constitutes and appoints J.J. Richie and Mark P. Buyle, and each of them severally, its true and lawful attorneys-in-fact on behalf of the corporation and in its place and stead, in any and all capacities, to execute any and all Schedules 13G or 13D and any amendments thereto relating to ownership of any voting equity security of a class which is registered pursuant to Section 12 of the Securities Exchange Act of 1934, as amended, as required by rules and regulations promulgated under said Securities Exchange Act of 1934, and to file the same with all documents required in connection therewith, with the Securities and Exchange Commission, granting unto said attorneys-in-fact and agents, and each of them, full power and authority to do and perform each and every act and thing requisite and necessary to be done and hereby ratifying and confirming all said attorneys-in-fact and agents or any of them or their substitute or substitutes, may lawfully do or cause to be done by virtue hereof.</w:t>
      </w:r>
    </w:p>
    <w:p>
      <w:pPr>
        <w:spacing w:after="0" w:line="130" w:lineRule="exact"/>
        <w:rPr>
          <w:sz w:val="20"/>
          <w:szCs w:val="20"/>
          <w:color w:val="auto"/>
        </w:rPr>
      </w:pPr>
    </w:p>
    <w:p>
      <w:pPr>
        <w:jc w:val="both"/>
        <w:ind w:right="300" w:firstLine="571"/>
        <w:spacing w:after="0" w:line="244" w:lineRule="auto"/>
        <w:rPr>
          <w:sz w:val="20"/>
          <w:szCs w:val="20"/>
          <w:color w:val="auto"/>
        </w:rPr>
      </w:pPr>
      <w:r>
        <w:rPr>
          <w:rFonts w:ascii="Times New Roman" w:cs="Times New Roman" w:eastAsia="Times New Roman" w:hAnsi="Times New Roman"/>
          <w:sz w:val="22"/>
          <w:szCs w:val="22"/>
          <w:color w:val="auto"/>
        </w:rPr>
        <w:t>This power of attorney shall be valid from the date hereof and shall remain in full force and effect until either revoked in writing by the corporation, or, in respect of any attorney-in-fact named herein, until such person ceases to be an employee of the corporation or one of its affiliates.</w:t>
      </w:r>
    </w:p>
    <w:p>
      <w:pPr>
        <w:spacing w:after="0" w:line="116"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1"/>
          <w:szCs w:val="21"/>
          <w:b w:val="1"/>
          <w:bCs w:val="1"/>
          <w:color w:val="auto"/>
        </w:rPr>
        <w:t>IN WITNESS WHEREOF</w:t>
      </w:r>
      <w:r>
        <w:rPr>
          <w:rFonts w:ascii="Times New Roman" w:cs="Times New Roman" w:eastAsia="Times New Roman" w:hAnsi="Times New Roman"/>
          <w:sz w:val="21"/>
          <w:szCs w:val="21"/>
          <w:color w:val="auto"/>
        </w:rPr>
        <w:t>, the undersigned has caused this power of attorney to be executed on this 10</w:t>
      </w:r>
      <w:r>
        <w:rPr>
          <w:rFonts w:ascii="Times New Roman" w:cs="Times New Roman" w:eastAsia="Times New Roman" w:hAnsi="Times New Roman"/>
          <w:sz w:val="11"/>
          <w:szCs w:val="11"/>
          <w:color w:val="auto"/>
        </w:rPr>
        <w:t>th</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day of September,</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2018.</w:t>
      </w:r>
    </w:p>
    <w:p>
      <w:pPr>
        <w:spacing w:after="0" w:line="200" w:lineRule="exact"/>
        <w:rPr>
          <w:sz w:val="20"/>
          <w:szCs w:val="20"/>
          <w:color w:val="auto"/>
        </w:rPr>
      </w:pPr>
    </w:p>
    <w:p>
      <w:pPr>
        <w:spacing w:after="0" w:line="374"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2"/>
          <w:szCs w:val="22"/>
          <w:color w:val="auto"/>
        </w:rPr>
        <w:t>Waddell &amp; Reed Financial, Inc.</w:t>
      </w:r>
    </w:p>
    <w:p>
      <w:pPr>
        <w:spacing w:after="0" w:line="200" w:lineRule="exact"/>
        <w:rPr>
          <w:sz w:val="20"/>
          <w:szCs w:val="20"/>
          <w:color w:val="auto"/>
        </w:rPr>
      </w:pPr>
    </w:p>
    <w:p>
      <w:pPr>
        <w:spacing w:after="0" w:line="22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Philip J. Sanders</w:t>
      </w:r>
    </w:p>
    <w:p>
      <w:pPr>
        <w:spacing w:after="0" w:line="4"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22"/>
          <w:szCs w:val="22"/>
          <w:color w:val="auto"/>
        </w:rPr>
        <w:t>Philip J. Sanders</w:t>
      </w:r>
    </w:p>
    <w:p>
      <w:pPr>
        <w:ind w:left="6400"/>
        <w:spacing w:after="0"/>
        <w:rPr>
          <w:sz w:val="20"/>
          <w:szCs w:val="20"/>
          <w:color w:val="auto"/>
        </w:rPr>
      </w:pPr>
      <w:r>
        <w:rPr>
          <w:rFonts w:ascii="Times New Roman" w:cs="Times New Roman" w:eastAsia="Times New Roman" w:hAnsi="Times New Roman"/>
          <w:sz w:val="22"/>
          <w:szCs w:val="22"/>
          <w:color w:val="auto"/>
        </w:rPr>
        <w:t>Chief Executive Officer</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Attest:  </w:t>
      </w:r>
      <w:r>
        <w:rPr>
          <w:rFonts w:ascii="Times New Roman" w:cs="Times New Roman" w:eastAsia="Times New Roman" w:hAnsi="Times New Roman"/>
          <w:sz w:val="22"/>
          <w:szCs w:val="22"/>
          <w:u w:val="single" w:color="auto"/>
          <w:color w:val="auto"/>
        </w:rPr>
        <w:t>/s/ Jeffrey P. Bennett</w:t>
      </w:r>
    </w:p>
    <w:p>
      <w:pPr>
        <w:spacing w:after="0" w:line="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Jeffrey P. Bennett</w:t>
      </w:r>
    </w:p>
    <w:p>
      <w:pPr>
        <w:ind w:left="720"/>
        <w:spacing w:after="0"/>
        <w:rPr>
          <w:sz w:val="20"/>
          <w:szCs w:val="20"/>
          <w:color w:val="auto"/>
        </w:rPr>
      </w:pPr>
      <w:r>
        <w:rPr>
          <w:rFonts w:ascii="Times New Roman" w:cs="Times New Roman" w:eastAsia="Times New Roman" w:hAnsi="Times New Roman"/>
          <w:sz w:val="22"/>
          <w:szCs w:val="22"/>
          <w:color w:val="auto"/>
        </w:rPr>
        <w:t>Assistant Secretary</w:t>
      </w:r>
    </w:p>
    <w:p>
      <w:pPr>
        <w:sectPr>
          <w:pgSz w:w="11900" w:h="16838" w:orient="portrait"/>
          <w:cols w:equalWidth="0" w:num="1">
            <w:col w:w="11380"/>
          </w:cols>
          <w:pgMar w:left="240" w:top="112" w:right="279" w:bottom="1440" w:gutter="0" w:footer="0" w:header="0"/>
        </w:sectPr>
      </w:pPr>
    </w:p>
    <w:bookmarkStart w:id="11" w:name="page12"/>
    <w:bookmarkEnd w:id="11"/>
    <w:p>
      <w:pPr>
        <w:ind w:left="4500"/>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POWER OF ATTORNEY</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KNOW ALL MEN BY THESE PRESENTS, THAT:</w:t>
      </w:r>
    </w:p>
    <w:p>
      <w:pPr>
        <w:spacing w:after="0" w:line="156" w:lineRule="exact"/>
        <w:rPr>
          <w:sz w:val="20"/>
          <w:szCs w:val="20"/>
          <w:color w:val="auto"/>
        </w:rPr>
      </w:pPr>
    </w:p>
    <w:p>
      <w:pPr>
        <w:ind w:firstLine="571"/>
        <w:spacing w:after="0" w:line="234" w:lineRule="auto"/>
        <w:rPr>
          <w:sz w:val="20"/>
          <w:szCs w:val="20"/>
          <w:color w:val="auto"/>
        </w:rPr>
      </w:pPr>
      <w:r>
        <w:rPr>
          <w:rFonts w:ascii="Times New Roman" w:cs="Times New Roman" w:eastAsia="Times New Roman" w:hAnsi="Times New Roman"/>
          <w:sz w:val="22"/>
          <w:szCs w:val="22"/>
          <w:color w:val="auto"/>
        </w:rPr>
        <w:t>The undersigned, Ivy Investment Management Company, a corporation organized and existing under the laws of the State of Delaware, constitutes and appoints J.J. Richie and Mark P. Buyle, and each of them severally, its true and lawful attorneys-in-fact on behalf of the corporation and in its place and stead, in any and all capacities, to execute any and all Schedules 13G or 13D and any amendments thereto relating to ownership of any voting equity security of a class which is registered pursuant to Section 12 of the Securities Exchange Act of 1934, as amended, as required by rules and regulations promulgated under said Securities Exchange Act of 1934, and to file the same with all documents required in connection therewith, with the Securities and Exchange Commission, granting unto said attorneys-in-fact and agents, and each of them, full power and authority to do and perform each and every act and thing requisite and necessary to be done and hereby ratifying and confirming all said attorneys-in-fact and agents or any of them or their substitute or substitutes, may lawfully do or cause to be done by virtue hereof.</w:t>
      </w:r>
    </w:p>
    <w:p>
      <w:pPr>
        <w:spacing w:after="0" w:line="130" w:lineRule="exact"/>
        <w:rPr>
          <w:sz w:val="20"/>
          <w:szCs w:val="20"/>
          <w:color w:val="auto"/>
        </w:rPr>
      </w:pPr>
    </w:p>
    <w:p>
      <w:pPr>
        <w:jc w:val="both"/>
        <w:ind w:right="300" w:firstLine="571"/>
        <w:spacing w:after="0" w:line="244" w:lineRule="auto"/>
        <w:rPr>
          <w:sz w:val="20"/>
          <w:szCs w:val="20"/>
          <w:color w:val="auto"/>
        </w:rPr>
      </w:pPr>
      <w:r>
        <w:rPr>
          <w:rFonts w:ascii="Times New Roman" w:cs="Times New Roman" w:eastAsia="Times New Roman" w:hAnsi="Times New Roman"/>
          <w:sz w:val="22"/>
          <w:szCs w:val="22"/>
          <w:color w:val="auto"/>
        </w:rPr>
        <w:t>This power of attorney shall be valid from the date hereof and shall remain in full force and effect until either revoked in writing by the corporation, or, in respect of any attorney-in-fact named herein, until such person ceases to be an employee of the corporation or one of its affiliates.</w:t>
      </w:r>
    </w:p>
    <w:p>
      <w:pPr>
        <w:spacing w:after="0" w:line="116"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1"/>
          <w:szCs w:val="21"/>
          <w:b w:val="1"/>
          <w:bCs w:val="1"/>
          <w:color w:val="auto"/>
        </w:rPr>
        <w:t>IN WITNESS WHEREOF</w:t>
      </w:r>
      <w:r>
        <w:rPr>
          <w:rFonts w:ascii="Times New Roman" w:cs="Times New Roman" w:eastAsia="Times New Roman" w:hAnsi="Times New Roman"/>
          <w:sz w:val="21"/>
          <w:szCs w:val="21"/>
          <w:color w:val="auto"/>
        </w:rPr>
        <w:t>, the undersigned has caused this power of attorney to be executed on this 10</w:t>
      </w:r>
      <w:r>
        <w:rPr>
          <w:rFonts w:ascii="Times New Roman" w:cs="Times New Roman" w:eastAsia="Times New Roman" w:hAnsi="Times New Roman"/>
          <w:sz w:val="11"/>
          <w:szCs w:val="11"/>
          <w:color w:val="auto"/>
        </w:rPr>
        <w:t>th</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day of September,</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2018.</w:t>
      </w:r>
    </w:p>
    <w:p>
      <w:pPr>
        <w:spacing w:after="0" w:line="200" w:lineRule="exact"/>
        <w:rPr>
          <w:sz w:val="20"/>
          <w:szCs w:val="20"/>
          <w:color w:val="auto"/>
        </w:rPr>
      </w:pPr>
    </w:p>
    <w:p>
      <w:pPr>
        <w:spacing w:after="0" w:line="374"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2"/>
          <w:szCs w:val="22"/>
          <w:color w:val="auto"/>
        </w:rPr>
        <w:t>Ivy Investment Management Company</w:t>
      </w:r>
    </w:p>
    <w:p>
      <w:pPr>
        <w:spacing w:after="0" w:line="200" w:lineRule="exact"/>
        <w:rPr>
          <w:sz w:val="20"/>
          <w:szCs w:val="20"/>
          <w:color w:val="auto"/>
        </w:rPr>
      </w:pPr>
    </w:p>
    <w:p>
      <w:pPr>
        <w:spacing w:after="0" w:line="22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Philip J. Sanders</w:t>
      </w:r>
    </w:p>
    <w:p>
      <w:pPr>
        <w:spacing w:after="0" w:line="4"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22"/>
          <w:szCs w:val="22"/>
          <w:color w:val="auto"/>
        </w:rPr>
        <w:t>Philip J. Sanders</w:t>
      </w:r>
    </w:p>
    <w:p>
      <w:pPr>
        <w:ind w:left="6400"/>
        <w:spacing w:after="0"/>
        <w:rPr>
          <w:sz w:val="20"/>
          <w:szCs w:val="20"/>
          <w:color w:val="auto"/>
        </w:rPr>
      </w:pPr>
      <w:r>
        <w:rPr>
          <w:rFonts w:ascii="Times New Roman" w:cs="Times New Roman" w:eastAsia="Times New Roman" w:hAnsi="Times New Roman"/>
          <w:sz w:val="22"/>
          <w:szCs w:val="22"/>
          <w:color w:val="auto"/>
        </w:rPr>
        <w:t>President and Chief Investment Officer</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Attest:  </w:t>
      </w:r>
      <w:r>
        <w:rPr>
          <w:rFonts w:ascii="Times New Roman" w:cs="Times New Roman" w:eastAsia="Times New Roman" w:hAnsi="Times New Roman"/>
          <w:sz w:val="22"/>
          <w:szCs w:val="22"/>
          <w:u w:val="single" w:color="auto"/>
          <w:color w:val="auto"/>
        </w:rPr>
        <w:t>/s/ Jeffrey P. Bennett</w:t>
      </w:r>
    </w:p>
    <w:p>
      <w:pPr>
        <w:spacing w:after="0" w:line="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Jeffrey P. Bennett</w:t>
      </w:r>
    </w:p>
    <w:p>
      <w:pPr>
        <w:ind w:left="720"/>
        <w:spacing w:after="0"/>
        <w:rPr>
          <w:sz w:val="20"/>
          <w:szCs w:val="20"/>
          <w:color w:val="auto"/>
        </w:rPr>
      </w:pPr>
      <w:r>
        <w:rPr>
          <w:rFonts w:ascii="Times New Roman" w:cs="Times New Roman" w:eastAsia="Times New Roman" w:hAnsi="Times New Roman"/>
          <w:sz w:val="22"/>
          <w:szCs w:val="22"/>
          <w:color w:val="auto"/>
        </w:rPr>
        <w:t>Secretary</w:t>
      </w:r>
    </w:p>
    <w:sectPr>
      <w:pgSz w:w="11900" w:h="16838" w:orient="portrait"/>
      <w:cols w:equalWidth="0" w:num="1">
        <w:col w:w="11380"/>
      </w:cols>
      <w:pgMar w:left="240" w:top="257"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upperLetter"/>
      <w:start w:val="24"/>
    </w:lvl>
  </w:abstractNum>
  <w:abstractNum w:abstractNumId="1">
    <w:nsid w:val="238E1F29"/>
    <w:multiLevelType w:val="hybridMultilevel"/>
    <w:lvl w:ilvl="0">
      <w:lvlJc w:val="left"/>
      <w:lvlText w:val="%1."/>
      <w:numFmt w:val="decimal"/>
      <w:start w:val="1"/>
    </w:lvl>
    <w:lvl w:ilvl="1">
      <w:lvlJc w:val="left"/>
      <w:lvlText w:val="(%2)"/>
      <w:numFmt w:val="lowerLetter"/>
      <w:start w:val="1"/>
    </w:lvl>
  </w:abstractNum>
  <w:abstractNum w:abstractNumId="2">
    <w:nsid w:val="46E87CCD"/>
    <w:multiLevelType w:val="hybridMultilevel"/>
    <w:lvl w:ilvl="0">
      <w:lvlJc w:val="left"/>
      <w:lvlText w:val="%1."/>
      <w:numFmt w:val="decimal"/>
      <w:start w:val="9"/>
    </w:lvl>
  </w:abstractNum>
  <w:abstractNum w:abstractNumId="3">
    <w:nsid w:val="3D1B58BA"/>
    <w:multiLevelType w:val="hybridMultilevel"/>
    <w:lvl w:ilvl="0">
      <w:lvlJc w:val="left"/>
      <w:lvlText w:val="%1."/>
      <w:numFmt w:val="decimal"/>
      <w:start w:val="1"/>
    </w:lvl>
    <w:lvl w:ilvl="1">
      <w:lvlJc w:val="left"/>
      <w:lvlText w:val="(%2)"/>
      <w:numFmt w:val="lowerLetter"/>
      <w:start w:val="1"/>
    </w:lvl>
  </w:abstractNum>
  <w:abstractNum w:abstractNumId="4">
    <w:nsid w:val="507ED7AB"/>
    <w:multiLevelType w:val="hybridMultilevel"/>
    <w:lvl w:ilvl="0">
      <w:lvlJc w:val="left"/>
      <w:lvlText w:val="%1."/>
      <w:numFmt w:val="decimal"/>
      <w:start w:val="9"/>
    </w:lvl>
  </w:abstractNum>
  <w:abstractNum w:abstractNumId="5">
    <w:nsid w:val="2EB141F2"/>
    <w:multiLevelType w:val="hybridMultilevel"/>
    <w:lvl w:ilvl="0">
      <w:lvlJc w:val="left"/>
      <w:lvlText w:val="(%1)"/>
      <w:numFmt w:val="lowerRoman"/>
      <w:start w:val="1"/>
    </w:lvl>
  </w:abstractNum>
  <w:abstractNum w:abstractNumId="6">
    <w:nsid w:val="41B71EFB"/>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2019-12-05T00:49:54Z</dcterms:created>
  <dcterms:modified xsi:type="dcterms:W3CDTF">2019-12-05T00:49:54Z</dcterms:modified>
</cp:coreProperties>
</file>