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39"/>
        <w:spacing w:after="0"/>
        <w:rPr>
          <w:sz w:val="20"/>
          <w:szCs w:val="20"/>
          <w:color w:val="auto"/>
        </w:rPr>
      </w:pPr>
      <w:r>
        <w:rPr>
          <w:rFonts w:ascii="Arial" w:cs="Arial" w:eastAsia="Arial" w:hAnsi="Arial"/>
          <w:sz w:val="20"/>
          <w:szCs w:val="20"/>
          <w:color w:val="auto"/>
        </w:rPr>
        <w:t>UNITED STATES</w:t>
      </w:r>
    </w:p>
    <w:p>
      <w:pPr>
        <w:jc w:val="center"/>
        <w:ind w:right="239"/>
        <w:spacing w:after="0" w:line="229" w:lineRule="auto"/>
        <w:rPr>
          <w:sz w:val="20"/>
          <w:szCs w:val="20"/>
          <w:color w:val="auto"/>
        </w:rPr>
      </w:pPr>
      <w:r>
        <w:rPr>
          <w:rFonts w:ascii="Arial" w:cs="Arial" w:eastAsia="Arial" w:hAnsi="Arial"/>
          <w:sz w:val="20"/>
          <w:szCs w:val="20"/>
          <w:color w:val="auto"/>
        </w:rPr>
        <w:t>SECURITIES AND EXCHANGE COMMISSION</w:t>
      </w:r>
    </w:p>
    <w:p>
      <w:pPr>
        <w:spacing w:after="0" w:line="1" w:lineRule="exact"/>
        <w:rPr>
          <w:sz w:val="24"/>
          <w:szCs w:val="24"/>
          <w:color w:val="auto"/>
        </w:rPr>
      </w:pPr>
    </w:p>
    <w:p>
      <w:pPr>
        <w:jc w:val="center"/>
        <w:ind w:right="239"/>
        <w:spacing w:after="0"/>
        <w:rPr>
          <w:sz w:val="20"/>
          <w:szCs w:val="20"/>
          <w:color w:val="auto"/>
        </w:rPr>
      </w:pPr>
      <w:r>
        <w:rPr>
          <w:rFonts w:ascii="Arial" w:cs="Arial" w:eastAsia="Arial" w:hAnsi="Arial"/>
          <w:sz w:val="20"/>
          <w:szCs w:val="20"/>
          <w:color w:val="auto"/>
        </w:rPr>
        <w:t>Washington, D.C. 20549</w:t>
      </w:r>
    </w:p>
    <w:p>
      <w:pPr>
        <w:spacing w:after="0" w:line="181" w:lineRule="exact"/>
        <w:rPr>
          <w:sz w:val="24"/>
          <w:szCs w:val="24"/>
          <w:color w:val="auto"/>
        </w:rPr>
      </w:pPr>
    </w:p>
    <w:p>
      <w:pPr>
        <w:jc w:val="center"/>
        <w:ind w:right="239"/>
        <w:spacing w:after="0"/>
        <w:rPr>
          <w:sz w:val="20"/>
          <w:szCs w:val="20"/>
          <w:color w:val="auto"/>
        </w:rPr>
      </w:pPr>
      <w:r>
        <w:rPr>
          <w:rFonts w:ascii="Arial" w:cs="Arial" w:eastAsia="Arial" w:hAnsi="Arial"/>
          <w:sz w:val="25"/>
          <w:szCs w:val="25"/>
          <w:b w:val="1"/>
          <w:bCs w:val="1"/>
          <w:color w:val="auto"/>
        </w:rPr>
        <w:t>SCHEDULE 13G</w:t>
      </w:r>
    </w:p>
    <w:p>
      <w:pPr>
        <w:spacing w:after="0" w:line="228" w:lineRule="exact"/>
        <w:rPr>
          <w:sz w:val="24"/>
          <w:szCs w:val="24"/>
          <w:color w:val="auto"/>
        </w:rPr>
      </w:pPr>
    </w:p>
    <w:p>
      <w:pPr>
        <w:jc w:val="center"/>
        <w:ind w:right="239"/>
        <w:spacing w:after="0"/>
        <w:rPr>
          <w:sz w:val="20"/>
          <w:szCs w:val="20"/>
          <w:color w:val="auto"/>
        </w:rPr>
      </w:pPr>
      <w:r>
        <w:rPr>
          <w:rFonts w:ascii="Arial" w:cs="Arial" w:eastAsia="Arial" w:hAnsi="Arial"/>
          <w:sz w:val="20"/>
          <w:szCs w:val="20"/>
          <w:color w:val="auto"/>
        </w:rPr>
        <w:t>Under the Securities Exchange Act of 1934</w:t>
      </w:r>
    </w:p>
    <w:p>
      <w:pPr>
        <w:spacing w:after="0" w:line="4" w:lineRule="exact"/>
        <w:rPr>
          <w:sz w:val="24"/>
          <w:szCs w:val="24"/>
          <w:color w:val="auto"/>
        </w:rPr>
      </w:pPr>
    </w:p>
    <w:p>
      <w:pPr>
        <w:jc w:val="center"/>
        <w:ind w:right="239"/>
        <w:spacing w:after="0"/>
        <w:rPr>
          <w:sz w:val="20"/>
          <w:szCs w:val="20"/>
          <w:color w:val="auto"/>
        </w:rPr>
      </w:pPr>
      <w:r>
        <w:rPr>
          <w:rFonts w:ascii="Arial" w:cs="Arial" w:eastAsia="Arial" w:hAnsi="Arial"/>
          <w:sz w:val="20"/>
          <w:szCs w:val="20"/>
          <w:color w:val="auto"/>
        </w:rPr>
        <w:t>(Amendment No. 2)</w:t>
      </w:r>
    </w:p>
    <w:p>
      <w:pPr>
        <w:spacing w:after="0" w:line="200" w:lineRule="exact"/>
        <w:rPr>
          <w:sz w:val="24"/>
          <w:szCs w:val="24"/>
          <w:color w:val="auto"/>
        </w:rPr>
      </w:pPr>
    </w:p>
    <w:p>
      <w:pPr>
        <w:spacing w:after="0" w:line="200" w:lineRule="exact"/>
        <w:rPr>
          <w:sz w:val="24"/>
          <w:szCs w:val="24"/>
          <w:color w:val="auto"/>
        </w:rPr>
      </w:pPr>
    </w:p>
    <w:p>
      <w:pPr>
        <w:spacing w:after="0" w:line="216" w:lineRule="exact"/>
        <w:rPr>
          <w:sz w:val="24"/>
          <w:szCs w:val="24"/>
          <w:color w:val="auto"/>
        </w:rPr>
      </w:pPr>
    </w:p>
    <w:p>
      <w:pPr>
        <w:jc w:val="center"/>
        <w:ind w:right="239"/>
        <w:spacing w:after="0"/>
        <w:rPr>
          <w:sz w:val="20"/>
          <w:szCs w:val="20"/>
          <w:color w:val="auto"/>
        </w:rPr>
      </w:pPr>
      <w:r>
        <w:rPr>
          <w:rFonts w:ascii="Arial" w:cs="Arial" w:eastAsia="Arial" w:hAnsi="Arial"/>
          <w:sz w:val="20"/>
          <w:szCs w:val="20"/>
          <w:u w:val="single" w:color="auto"/>
          <w:color w:val="auto"/>
        </w:rPr>
        <w:t>Tactile Systems Technology, Inc.</w:t>
      </w:r>
    </w:p>
    <w:p>
      <w:pPr>
        <w:spacing w:after="0" w:line="4" w:lineRule="exact"/>
        <w:rPr>
          <w:sz w:val="24"/>
          <w:szCs w:val="24"/>
          <w:color w:val="auto"/>
        </w:rPr>
      </w:pPr>
    </w:p>
    <w:p>
      <w:pPr>
        <w:jc w:val="center"/>
        <w:ind w:right="239"/>
        <w:spacing w:after="0"/>
        <w:rPr>
          <w:sz w:val="20"/>
          <w:szCs w:val="20"/>
          <w:color w:val="auto"/>
        </w:rPr>
      </w:pPr>
      <w:r>
        <w:rPr>
          <w:rFonts w:ascii="Arial" w:cs="Arial" w:eastAsia="Arial" w:hAnsi="Arial"/>
          <w:sz w:val="20"/>
          <w:szCs w:val="20"/>
          <w:color w:val="auto"/>
        </w:rPr>
        <w:t>(Name of Issuer)</w:t>
      </w:r>
    </w:p>
    <w:p>
      <w:pPr>
        <w:spacing w:after="0" w:line="184" w:lineRule="exact"/>
        <w:rPr>
          <w:sz w:val="24"/>
          <w:szCs w:val="24"/>
          <w:color w:val="auto"/>
        </w:rPr>
      </w:pPr>
    </w:p>
    <w:p>
      <w:pPr>
        <w:jc w:val="center"/>
        <w:ind w:right="239"/>
        <w:spacing w:after="0"/>
        <w:rPr>
          <w:sz w:val="20"/>
          <w:szCs w:val="20"/>
          <w:color w:val="auto"/>
        </w:rPr>
      </w:pPr>
      <w:r>
        <w:rPr>
          <w:rFonts w:ascii="Arial" w:cs="Arial" w:eastAsia="Arial" w:hAnsi="Arial"/>
          <w:sz w:val="20"/>
          <w:szCs w:val="20"/>
          <w:u w:val="single" w:color="auto"/>
          <w:color w:val="auto"/>
        </w:rPr>
        <w:t>Common Stock</w:t>
      </w:r>
    </w:p>
    <w:p>
      <w:pPr>
        <w:spacing w:after="0" w:line="4" w:lineRule="exact"/>
        <w:rPr>
          <w:sz w:val="24"/>
          <w:szCs w:val="24"/>
          <w:color w:val="auto"/>
        </w:rPr>
      </w:pPr>
    </w:p>
    <w:p>
      <w:pPr>
        <w:jc w:val="center"/>
        <w:ind w:right="239"/>
        <w:spacing w:after="0"/>
        <w:rPr>
          <w:sz w:val="20"/>
          <w:szCs w:val="20"/>
          <w:color w:val="auto"/>
        </w:rPr>
      </w:pPr>
      <w:r>
        <w:rPr>
          <w:rFonts w:ascii="Arial" w:cs="Arial" w:eastAsia="Arial" w:hAnsi="Arial"/>
          <w:sz w:val="20"/>
          <w:szCs w:val="20"/>
          <w:color w:val="auto"/>
        </w:rPr>
        <w:t>(Title of Class of Securities)</w:t>
      </w:r>
    </w:p>
    <w:p>
      <w:pPr>
        <w:spacing w:after="0" w:line="184" w:lineRule="exact"/>
        <w:rPr>
          <w:sz w:val="24"/>
          <w:szCs w:val="24"/>
          <w:color w:val="auto"/>
        </w:rPr>
      </w:pPr>
    </w:p>
    <w:p>
      <w:pPr>
        <w:jc w:val="center"/>
        <w:ind w:right="239"/>
        <w:spacing w:after="0"/>
        <w:rPr>
          <w:sz w:val="20"/>
          <w:szCs w:val="20"/>
          <w:color w:val="auto"/>
        </w:rPr>
      </w:pPr>
      <w:r>
        <w:rPr>
          <w:rFonts w:ascii="Arial" w:cs="Arial" w:eastAsia="Arial" w:hAnsi="Arial"/>
          <w:sz w:val="20"/>
          <w:szCs w:val="20"/>
          <w:u w:val="single" w:color="auto"/>
          <w:color w:val="auto"/>
        </w:rPr>
        <w:t>87357P100</w:t>
      </w:r>
    </w:p>
    <w:p>
      <w:pPr>
        <w:spacing w:after="0" w:line="4" w:lineRule="exact"/>
        <w:rPr>
          <w:sz w:val="24"/>
          <w:szCs w:val="24"/>
          <w:color w:val="auto"/>
        </w:rPr>
      </w:pPr>
    </w:p>
    <w:p>
      <w:pPr>
        <w:jc w:val="center"/>
        <w:ind w:right="239"/>
        <w:spacing w:after="0"/>
        <w:rPr>
          <w:sz w:val="20"/>
          <w:szCs w:val="20"/>
          <w:color w:val="auto"/>
        </w:rPr>
      </w:pPr>
      <w:r>
        <w:rPr>
          <w:rFonts w:ascii="Arial" w:cs="Arial" w:eastAsia="Arial" w:hAnsi="Arial"/>
          <w:sz w:val="20"/>
          <w:szCs w:val="20"/>
          <w:color w:val="auto"/>
        </w:rPr>
        <w:t>(CUSIP Number)</w:t>
      </w:r>
    </w:p>
    <w:p>
      <w:pPr>
        <w:spacing w:after="0" w:line="184" w:lineRule="exact"/>
        <w:rPr>
          <w:sz w:val="24"/>
          <w:szCs w:val="24"/>
          <w:color w:val="auto"/>
        </w:rPr>
      </w:pPr>
    </w:p>
    <w:p>
      <w:pPr>
        <w:jc w:val="center"/>
        <w:ind w:right="239"/>
        <w:spacing w:after="0"/>
        <w:rPr>
          <w:sz w:val="20"/>
          <w:szCs w:val="20"/>
          <w:color w:val="auto"/>
        </w:rPr>
      </w:pPr>
      <w:r>
        <w:rPr>
          <w:rFonts w:ascii="Arial" w:cs="Arial" w:eastAsia="Arial" w:hAnsi="Arial"/>
          <w:sz w:val="20"/>
          <w:szCs w:val="20"/>
          <w:u w:val="single" w:color="auto"/>
          <w:color w:val="auto"/>
        </w:rPr>
        <w:t>May 26, 2022</w:t>
      </w:r>
    </w:p>
    <w:p>
      <w:pPr>
        <w:spacing w:after="0" w:line="4" w:lineRule="exact"/>
        <w:rPr>
          <w:sz w:val="24"/>
          <w:szCs w:val="24"/>
          <w:color w:val="auto"/>
        </w:rPr>
      </w:pPr>
    </w:p>
    <w:p>
      <w:pPr>
        <w:jc w:val="center"/>
        <w:ind w:right="239"/>
        <w:spacing w:after="0"/>
        <w:rPr>
          <w:sz w:val="20"/>
          <w:szCs w:val="20"/>
          <w:color w:val="auto"/>
        </w:rPr>
      </w:pPr>
      <w:r>
        <w:rPr>
          <w:rFonts w:ascii="Arial" w:cs="Arial" w:eastAsia="Arial" w:hAnsi="Arial"/>
          <w:sz w:val="20"/>
          <w:szCs w:val="20"/>
          <w:color w:val="auto"/>
        </w:rPr>
        <w:t>(Date of Event Which Requires Filing of this Statement)</w:t>
      </w:r>
    </w:p>
    <w:p>
      <w:pPr>
        <w:spacing w:after="0" w:line="400" w:lineRule="exact"/>
        <w:rPr>
          <w:sz w:val="24"/>
          <w:szCs w:val="24"/>
          <w:color w:val="auto"/>
        </w:rPr>
      </w:pPr>
    </w:p>
    <w:p>
      <w:pPr>
        <w:ind w:left="180"/>
        <w:spacing w:after="0"/>
        <w:rPr>
          <w:sz w:val="20"/>
          <w:szCs w:val="20"/>
          <w:color w:val="auto"/>
        </w:rPr>
      </w:pPr>
      <w:r>
        <w:rPr>
          <w:rFonts w:ascii="Arial" w:cs="Arial" w:eastAsia="Arial" w:hAnsi="Arial"/>
          <w:sz w:val="20"/>
          <w:szCs w:val="20"/>
          <w:color w:val="auto"/>
        </w:rPr>
        <w:t>Check the appropriate box to designate the rule pursuant to which this Schedule is filed:</w:t>
      </w:r>
    </w:p>
    <w:p>
      <w:pPr>
        <w:spacing w:after="0" w:line="202" w:lineRule="exact"/>
        <w:rPr>
          <w:sz w:val="24"/>
          <w:szCs w:val="24"/>
          <w:color w:val="auto"/>
        </w:rPr>
      </w:pPr>
    </w:p>
    <w:p>
      <w:pPr>
        <w:ind w:left="1220" w:hanging="388"/>
        <w:spacing w:after="0"/>
        <w:tabs>
          <w:tab w:leader="none" w:pos="1220" w:val="left"/>
        </w:tabs>
        <w:numPr>
          <w:ilvl w:val="0"/>
          <w:numId w:val="1"/>
        </w:numPr>
        <w:rPr>
          <w:rFonts w:ascii="MS PGothic" w:cs="MS PGothic" w:eastAsia="MS PGothic" w:hAnsi="MS PGothic"/>
          <w:sz w:val="20"/>
          <w:szCs w:val="20"/>
          <w:color w:val="auto"/>
        </w:rPr>
      </w:pPr>
      <w:r>
        <w:rPr>
          <w:rFonts w:ascii="Arial" w:cs="Arial" w:eastAsia="Arial" w:hAnsi="Arial"/>
          <w:sz w:val="20"/>
          <w:szCs w:val="20"/>
          <w:color w:val="auto"/>
        </w:rPr>
        <w:t>Rule 13d-1(b)</w:t>
      </w:r>
    </w:p>
    <w:p>
      <w:pPr>
        <w:spacing w:after="0" w:line="202" w:lineRule="exact"/>
        <w:rPr>
          <w:sz w:val="24"/>
          <w:szCs w:val="24"/>
          <w:color w:val="auto"/>
        </w:rPr>
      </w:pPr>
    </w:p>
    <w:p>
      <w:pPr>
        <w:ind w:left="1220" w:hanging="388"/>
        <w:spacing w:after="0"/>
        <w:tabs>
          <w:tab w:leader="none" w:pos="1220" w:val="left"/>
        </w:tabs>
        <w:numPr>
          <w:ilvl w:val="1"/>
          <w:numId w:val="2"/>
        </w:numPr>
        <w:rPr>
          <w:rFonts w:ascii="MS PGothic" w:cs="MS PGothic" w:eastAsia="MS PGothic" w:hAnsi="MS PGothic"/>
          <w:sz w:val="20"/>
          <w:szCs w:val="20"/>
          <w:color w:val="auto"/>
        </w:rPr>
      </w:pPr>
      <w:r>
        <w:rPr>
          <w:rFonts w:ascii="Arial" w:cs="Arial" w:eastAsia="Arial" w:hAnsi="Arial"/>
          <w:sz w:val="20"/>
          <w:szCs w:val="20"/>
          <w:color w:val="auto"/>
        </w:rPr>
        <w:t>Rule 13d-1(c)</w:t>
      </w:r>
    </w:p>
    <w:p>
      <w:pPr>
        <w:spacing w:after="0" w:line="202" w:lineRule="exact"/>
        <w:rPr>
          <w:rFonts w:ascii="MS PGothic" w:cs="MS PGothic" w:eastAsia="MS PGothic" w:hAnsi="MS PGothic"/>
          <w:sz w:val="20"/>
          <w:szCs w:val="20"/>
          <w:color w:val="auto"/>
        </w:rPr>
      </w:pPr>
    </w:p>
    <w:p>
      <w:pPr>
        <w:ind w:left="1220" w:hanging="388"/>
        <w:spacing w:after="0"/>
        <w:tabs>
          <w:tab w:leader="none" w:pos="1220" w:val="left"/>
        </w:tabs>
        <w:numPr>
          <w:ilvl w:val="1"/>
          <w:numId w:val="2"/>
        </w:numPr>
        <w:rPr>
          <w:rFonts w:ascii="MS PGothic" w:cs="MS PGothic" w:eastAsia="MS PGothic" w:hAnsi="MS PGothic"/>
          <w:sz w:val="20"/>
          <w:szCs w:val="20"/>
          <w:color w:val="auto"/>
        </w:rPr>
      </w:pPr>
      <w:r>
        <w:rPr>
          <w:rFonts w:ascii="Arial" w:cs="Arial" w:eastAsia="Arial" w:hAnsi="Arial"/>
          <w:sz w:val="20"/>
          <w:szCs w:val="20"/>
          <w:color w:val="auto"/>
        </w:rPr>
        <w:t>Rule 13d-1(d)</w:t>
      </w:r>
    </w:p>
    <w:p>
      <w:pPr>
        <w:spacing w:after="0" w:line="200" w:lineRule="exact"/>
        <w:rPr>
          <w:rFonts w:ascii="MS PGothic" w:cs="MS PGothic" w:eastAsia="MS PGothic" w:hAnsi="MS PGothic"/>
          <w:sz w:val="20"/>
          <w:szCs w:val="20"/>
          <w:color w:val="auto"/>
        </w:rPr>
      </w:pPr>
    </w:p>
    <w:p>
      <w:pPr>
        <w:spacing w:after="0" w:line="200" w:lineRule="exact"/>
        <w:rPr>
          <w:rFonts w:ascii="MS PGothic" w:cs="MS PGothic" w:eastAsia="MS PGothic" w:hAnsi="MS PGothic"/>
          <w:sz w:val="20"/>
          <w:szCs w:val="20"/>
          <w:color w:val="auto"/>
        </w:rPr>
      </w:pPr>
    </w:p>
    <w:p>
      <w:pPr>
        <w:spacing w:after="0" w:line="234" w:lineRule="exact"/>
        <w:rPr>
          <w:rFonts w:ascii="MS PGothic" w:cs="MS PGothic" w:eastAsia="MS PGothic" w:hAnsi="MS PGothic"/>
          <w:sz w:val="20"/>
          <w:szCs w:val="20"/>
          <w:color w:val="auto"/>
        </w:rPr>
      </w:pPr>
    </w:p>
    <w:p>
      <w:pPr>
        <w:jc w:val="both"/>
        <w:ind w:left="180" w:right="419"/>
        <w:spacing w:after="0" w:line="241" w:lineRule="auto"/>
        <w:rPr>
          <w:rFonts w:ascii="MS PGothic" w:cs="MS PGothic" w:eastAsia="MS PGothic" w:hAnsi="MS PGothic"/>
          <w:sz w:val="20"/>
          <w:szCs w:val="20"/>
          <w:color w:val="auto"/>
        </w:rPr>
      </w:pPr>
      <w:r>
        <w:rPr>
          <w:rFonts w:ascii="Arial" w:cs="Arial" w:eastAsia="Arial" w:hAnsi="Arial"/>
          <w:sz w:val="20"/>
          <w:szCs w:val="20"/>
          <w:color w:val="auto"/>
        </w:rPr>
        <w:t>* The remainder of this cover page shall be filled out for a reporting person’s initial filing on this form with respect to the subject class of securities, and for any subsequent amendment containing information which would alter the disclosure provided in a prior cover page.</w:t>
      </w:r>
    </w:p>
    <w:p>
      <w:pPr>
        <w:spacing w:after="0" w:line="171" w:lineRule="exact"/>
        <w:rPr>
          <w:sz w:val="24"/>
          <w:szCs w:val="24"/>
          <w:color w:val="auto"/>
        </w:rPr>
      </w:pPr>
    </w:p>
    <w:p>
      <w:pPr>
        <w:jc w:val="both"/>
        <w:ind w:left="180" w:right="419"/>
        <w:spacing w:after="0" w:line="237" w:lineRule="auto"/>
        <w:rPr>
          <w:sz w:val="20"/>
          <w:szCs w:val="20"/>
          <w:color w:val="auto"/>
        </w:rPr>
      </w:pPr>
      <w:r>
        <w:rPr>
          <w:rFonts w:ascii="Arial" w:cs="Arial" w:eastAsia="Arial" w:hAnsi="Arial"/>
          <w:sz w:val="20"/>
          <w:szCs w:val="20"/>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116840</wp:posOffset>
            </wp:positionH>
            <wp:positionV relativeFrom="paragraph">
              <wp:posOffset>234315</wp:posOffset>
            </wp:positionV>
            <wp:extent cx="534924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349240" cy="34290"/>
                    </a:xfrm>
                    <a:prstGeom prst="rect">
                      <a:avLst/>
                    </a:prstGeom>
                    <a:noFill/>
                  </pic:spPr>
                </pic:pic>
              </a:graphicData>
            </a:graphic>
          </wp:anchor>
        </w:drawing>
      </w:r>
    </w:p>
    <w:p>
      <w:pPr>
        <w:sectPr>
          <w:pgSz w:w="11900" w:h="16838" w:orient="portrait"/>
          <w:cols w:equalWidth="0" w:num="1">
            <w:col w:w="9019"/>
          </w:cols>
          <w:pgMar w:left="1440" w:top="226" w:right="1440" w:bottom="1440" w:gutter="0" w:footer="0" w:header="0"/>
        </w:sectPr>
      </w:pPr>
    </w:p>
    <w:bookmarkStart w:id="1" w:name="page2"/>
    <w:bookmarkEnd w:id="1"/>
    <w:p>
      <w:pPr>
        <w:ind w:left="180"/>
        <w:spacing w:after="0"/>
        <w:rPr>
          <w:sz w:val="20"/>
          <w:szCs w:val="20"/>
          <w:color w:val="auto"/>
        </w:rPr>
      </w:pPr>
      <w:r>
        <w:rPr>
          <w:rFonts w:ascii="Arial" w:cs="Arial" w:eastAsia="Arial" w:hAnsi="Arial"/>
          <w:sz w:val="20"/>
          <w:szCs w:val="20"/>
          <w:color w:val="auto"/>
        </w:rPr>
        <w:t>CUSIP No. 87357P100</w:t>
      </w:r>
    </w:p>
    <w:p>
      <w:pPr>
        <w:spacing w:after="0" w:line="246" w:lineRule="exact"/>
        <w:rPr>
          <w:sz w:val="20"/>
          <w:szCs w:val="20"/>
          <w:color w:val="auto"/>
        </w:rPr>
      </w:pPr>
    </w:p>
    <w:p>
      <w:pPr>
        <w:ind w:left="680" w:hanging="496"/>
        <w:spacing w:after="0"/>
        <w:tabs>
          <w:tab w:leader="none" w:pos="680" w:val="left"/>
        </w:tabs>
        <w:numPr>
          <w:ilvl w:val="0"/>
          <w:numId w:val="3"/>
        </w:numPr>
        <w:rPr>
          <w:rFonts w:ascii="Arial" w:cs="Arial" w:eastAsia="Arial" w:hAnsi="Arial"/>
          <w:sz w:val="18"/>
          <w:szCs w:val="18"/>
          <w:color w:val="auto"/>
        </w:rPr>
      </w:pPr>
      <w:r>
        <w:rPr>
          <w:rFonts w:ascii="Arial" w:cs="Arial" w:eastAsia="Arial" w:hAnsi="Arial"/>
          <w:sz w:val="18"/>
          <w:szCs w:val="18"/>
          <w:color w:val="auto"/>
        </w:rPr>
        <w:t>NAMES OF REPORTING PERSONS</w:t>
      </w:r>
    </w:p>
    <w:p>
      <w:pPr>
        <w:spacing w:after="0" w:line="212" w:lineRule="exact"/>
        <w:rPr>
          <w:sz w:val="20"/>
          <w:szCs w:val="20"/>
          <w:color w:val="auto"/>
        </w:rPr>
      </w:pPr>
    </w:p>
    <w:p>
      <w:pPr>
        <w:ind w:left="1480"/>
        <w:spacing w:after="0"/>
        <w:rPr>
          <w:sz w:val="20"/>
          <w:szCs w:val="20"/>
          <w:color w:val="auto"/>
        </w:rPr>
      </w:pPr>
      <w:r>
        <w:rPr>
          <w:rFonts w:ascii="Arial" w:cs="Arial" w:eastAsia="Arial" w:hAnsi="Arial"/>
          <w:sz w:val="18"/>
          <w:szCs w:val="18"/>
          <w:b w:val="1"/>
          <w:bCs w:val="1"/>
          <w:color w:val="auto"/>
        </w:rPr>
        <w:t>I.R.S. IDENTIFICATION NOS. OF ABOVE PERSONS (ENTITIES ONLY)</w:t>
      </w:r>
    </w:p>
    <w:p>
      <w:pPr>
        <w:spacing w:after="0" w:line="212" w:lineRule="exact"/>
        <w:rPr>
          <w:sz w:val="20"/>
          <w:szCs w:val="20"/>
          <w:color w:val="auto"/>
        </w:rPr>
      </w:pPr>
    </w:p>
    <w:p>
      <w:pPr>
        <w:ind w:left="1480"/>
        <w:spacing w:after="0"/>
        <w:rPr>
          <w:sz w:val="20"/>
          <w:szCs w:val="20"/>
          <w:color w:val="auto"/>
        </w:rPr>
      </w:pPr>
      <w:r>
        <w:rPr>
          <w:rFonts w:ascii="Arial" w:cs="Arial" w:eastAsia="Arial" w:hAnsi="Arial"/>
          <w:sz w:val="18"/>
          <w:szCs w:val="18"/>
          <w:b w:val="1"/>
          <w:bCs w:val="1"/>
          <w:color w:val="auto"/>
        </w:rPr>
        <w:t>Geneva Capital Management LLC</w:t>
      </w:r>
    </w:p>
    <w:p>
      <w:pPr>
        <w:spacing w:after="0" w:line="14" w:lineRule="exact"/>
        <w:rPr>
          <w:sz w:val="20"/>
          <w:szCs w:val="20"/>
          <w:color w:val="auto"/>
        </w:rPr>
      </w:pPr>
    </w:p>
    <w:p>
      <w:pPr>
        <w:ind w:left="1480"/>
        <w:spacing w:after="0"/>
        <w:rPr>
          <w:sz w:val="20"/>
          <w:szCs w:val="20"/>
          <w:color w:val="auto"/>
        </w:rPr>
      </w:pPr>
      <w:r>
        <w:rPr>
          <w:rFonts w:ascii="Arial" w:cs="Arial" w:eastAsia="Arial" w:hAnsi="Arial"/>
          <w:sz w:val="18"/>
          <w:szCs w:val="18"/>
          <w:b w:val="1"/>
          <w:bCs w:val="1"/>
          <w:color w:val="auto"/>
        </w:rPr>
        <w:t>39-1567956</w:t>
      </w:r>
    </w:p>
    <w:p>
      <w:pPr>
        <w:spacing w:after="0" w:line="194" w:lineRule="exact"/>
        <w:rPr>
          <w:sz w:val="20"/>
          <w:szCs w:val="20"/>
          <w:color w:val="auto"/>
        </w:rPr>
      </w:pPr>
    </w:p>
    <w:p>
      <w:pPr>
        <w:ind w:left="680" w:hanging="496"/>
        <w:spacing w:after="0"/>
        <w:tabs>
          <w:tab w:leader="none" w:pos="680" w:val="left"/>
        </w:tabs>
        <w:numPr>
          <w:ilvl w:val="0"/>
          <w:numId w:val="4"/>
        </w:numPr>
        <w:rPr>
          <w:rFonts w:ascii="Arial" w:cs="Arial" w:eastAsia="Arial" w:hAnsi="Arial"/>
          <w:sz w:val="18"/>
          <w:szCs w:val="18"/>
          <w:color w:val="auto"/>
        </w:rPr>
      </w:pPr>
      <w:r>
        <w:rPr>
          <w:rFonts w:ascii="Arial" w:cs="Arial" w:eastAsia="Arial" w:hAnsi="Arial"/>
          <w:sz w:val="18"/>
          <w:szCs w:val="18"/>
          <w:color w:val="auto"/>
        </w:rPr>
        <w:t>CHECK THE APPROPRIATE BOX IF A MEMBER OF A GROUP (SEE INSTRUCTIONS)</w:t>
      </w:r>
    </w:p>
    <w:p>
      <w:pPr>
        <w:spacing w:after="0" w:line="211" w:lineRule="exact"/>
        <w:rPr>
          <w:rFonts w:ascii="Arial" w:cs="Arial" w:eastAsia="Arial" w:hAnsi="Arial"/>
          <w:sz w:val="18"/>
          <w:szCs w:val="18"/>
          <w:color w:val="auto"/>
        </w:rPr>
      </w:pPr>
    </w:p>
    <w:p>
      <w:pPr>
        <w:ind w:left="1800" w:hanging="320"/>
        <w:spacing w:after="0"/>
        <w:tabs>
          <w:tab w:leader="none" w:pos="1800" w:val="left"/>
        </w:tabs>
        <w:numPr>
          <w:ilvl w:val="1"/>
          <w:numId w:val="4"/>
        </w:numPr>
        <w:rPr>
          <w:rFonts w:ascii="Arial" w:cs="Arial" w:eastAsia="Arial" w:hAnsi="Arial"/>
          <w:sz w:val="18"/>
          <w:szCs w:val="18"/>
          <w:color w:val="auto"/>
        </w:rPr>
      </w:pPr>
      <w:r>
        <w:rPr>
          <w:rFonts w:ascii="Arial" w:cs="Arial" w:eastAsia="Arial" w:hAnsi="Arial"/>
          <w:sz w:val="18"/>
          <w:szCs w:val="18"/>
          <w:color w:val="auto"/>
        </w:rPr>
        <w:t>[  ]</w:t>
      </w:r>
    </w:p>
    <w:p>
      <w:pPr>
        <w:spacing w:after="0" w:line="211" w:lineRule="exact"/>
        <w:rPr>
          <w:rFonts w:ascii="Arial" w:cs="Arial" w:eastAsia="Arial" w:hAnsi="Arial"/>
          <w:sz w:val="18"/>
          <w:szCs w:val="18"/>
          <w:color w:val="auto"/>
        </w:rPr>
      </w:pPr>
    </w:p>
    <w:p>
      <w:pPr>
        <w:ind w:left="1800" w:hanging="320"/>
        <w:spacing w:after="0"/>
        <w:tabs>
          <w:tab w:leader="none" w:pos="1800" w:val="left"/>
        </w:tabs>
        <w:numPr>
          <w:ilvl w:val="1"/>
          <w:numId w:val="4"/>
        </w:numPr>
        <w:rPr>
          <w:rFonts w:ascii="Arial" w:cs="Arial" w:eastAsia="Arial" w:hAnsi="Arial"/>
          <w:sz w:val="18"/>
          <w:szCs w:val="18"/>
          <w:color w:val="auto"/>
        </w:rPr>
      </w:pPr>
      <w:r>
        <w:rPr>
          <w:rFonts w:ascii="Arial" w:cs="Arial" w:eastAsia="Arial" w:hAnsi="Arial"/>
          <w:sz w:val="18"/>
          <w:szCs w:val="18"/>
          <w:color w:val="auto"/>
        </w:rPr>
        <w:t>[  ]</w:t>
      </w:r>
    </w:p>
    <w:p>
      <w:pPr>
        <w:spacing w:after="0" w:line="211" w:lineRule="exact"/>
        <w:rPr>
          <w:rFonts w:ascii="Arial" w:cs="Arial" w:eastAsia="Arial" w:hAnsi="Arial"/>
          <w:sz w:val="18"/>
          <w:szCs w:val="18"/>
          <w:color w:val="auto"/>
        </w:rPr>
      </w:pPr>
    </w:p>
    <w:p>
      <w:pPr>
        <w:ind w:left="680" w:hanging="496"/>
        <w:spacing w:after="0"/>
        <w:tabs>
          <w:tab w:leader="none" w:pos="680" w:val="left"/>
        </w:tabs>
        <w:numPr>
          <w:ilvl w:val="0"/>
          <w:numId w:val="4"/>
        </w:numPr>
        <w:rPr>
          <w:rFonts w:ascii="Arial" w:cs="Arial" w:eastAsia="Arial" w:hAnsi="Arial"/>
          <w:sz w:val="18"/>
          <w:szCs w:val="18"/>
          <w:color w:val="auto"/>
        </w:rPr>
      </w:pPr>
      <w:r>
        <w:rPr>
          <w:rFonts w:ascii="Arial" w:cs="Arial" w:eastAsia="Arial" w:hAnsi="Arial"/>
          <w:sz w:val="18"/>
          <w:szCs w:val="18"/>
          <w:color w:val="auto"/>
        </w:rPr>
        <w:t>SEC Use Only</w:t>
      </w:r>
    </w:p>
    <w:p>
      <w:pPr>
        <w:spacing w:after="0" w:line="211" w:lineRule="exact"/>
        <w:rPr>
          <w:rFonts w:ascii="Arial" w:cs="Arial" w:eastAsia="Arial" w:hAnsi="Arial"/>
          <w:sz w:val="18"/>
          <w:szCs w:val="18"/>
          <w:color w:val="auto"/>
        </w:rPr>
      </w:pPr>
    </w:p>
    <w:p>
      <w:pPr>
        <w:ind w:left="680" w:hanging="496"/>
        <w:spacing w:after="0"/>
        <w:tabs>
          <w:tab w:leader="none" w:pos="680" w:val="left"/>
        </w:tabs>
        <w:numPr>
          <w:ilvl w:val="0"/>
          <w:numId w:val="4"/>
        </w:numPr>
        <w:rPr>
          <w:rFonts w:ascii="Arial" w:cs="Arial" w:eastAsia="Arial" w:hAnsi="Arial"/>
          <w:sz w:val="18"/>
          <w:szCs w:val="18"/>
          <w:color w:val="auto"/>
        </w:rPr>
      </w:pPr>
      <w:r>
        <w:rPr>
          <w:rFonts w:ascii="Arial" w:cs="Arial" w:eastAsia="Arial" w:hAnsi="Arial"/>
          <w:sz w:val="18"/>
          <w:szCs w:val="18"/>
          <w:color w:val="auto"/>
        </w:rPr>
        <w:t>CITIZENSHIP OR PLACE OF ORGANIZATION</w:t>
      </w:r>
    </w:p>
    <w:p>
      <w:pPr>
        <w:spacing w:after="0" w:line="212" w:lineRule="exact"/>
        <w:rPr>
          <w:sz w:val="20"/>
          <w:szCs w:val="20"/>
          <w:color w:val="auto"/>
        </w:rPr>
      </w:pPr>
    </w:p>
    <w:p>
      <w:pPr>
        <w:ind w:left="1480"/>
        <w:spacing w:after="0"/>
        <w:rPr>
          <w:sz w:val="20"/>
          <w:szCs w:val="20"/>
          <w:color w:val="auto"/>
        </w:rPr>
      </w:pPr>
      <w:r>
        <w:rPr>
          <w:rFonts w:ascii="Arial" w:cs="Arial" w:eastAsia="Arial" w:hAnsi="Arial"/>
          <w:sz w:val="18"/>
          <w:szCs w:val="18"/>
          <w:b w:val="1"/>
          <w:bCs w:val="1"/>
          <w:color w:val="auto"/>
        </w:rPr>
        <w:t>Delaware</w:t>
      </w:r>
    </w:p>
    <w:p>
      <w:pPr>
        <w:spacing w:after="0" w:line="212" w:lineRule="exact"/>
        <w:rPr>
          <w:sz w:val="20"/>
          <w:szCs w:val="20"/>
          <w:color w:val="auto"/>
        </w:rPr>
      </w:pPr>
    </w:p>
    <w:p>
      <w:pPr>
        <w:ind w:left="280" w:right="2199" w:hanging="96"/>
        <w:spacing w:after="0" w:line="531" w:lineRule="auto"/>
        <w:rPr>
          <w:sz w:val="20"/>
          <w:szCs w:val="20"/>
          <w:color w:val="auto"/>
        </w:rPr>
      </w:pPr>
      <w:r>
        <w:rPr>
          <w:rFonts w:ascii="Arial" w:cs="Arial" w:eastAsia="Arial" w:hAnsi="Arial"/>
          <w:sz w:val="18"/>
          <w:szCs w:val="18"/>
          <w:color w:val="auto"/>
        </w:rPr>
        <w:t xml:space="preserve">NUMBER OF SHARES BENEFICIALLY OWNED BY REPORTING PERSON WITH 5) SOLE VOTING POWER </w:t>
      </w:r>
      <w:r>
        <w:rPr>
          <w:rFonts w:ascii="Arial" w:cs="Arial" w:eastAsia="Arial" w:hAnsi="Arial"/>
          <w:sz w:val="18"/>
          <w:szCs w:val="18"/>
          <w:b w:val="1"/>
          <w:bCs w:val="1"/>
          <w:color w:val="auto"/>
        </w:rPr>
        <w:t>0</w:t>
      </w:r>
    </w:p>
    <w:p>
      <w:pPr>
        <w:spacing w:after="0" w:line="340" w:lineRule="exact"/>
        <w:rPr>
          <w:sz w:val="20"/>
          <w:szCs w:val="20"/>
          <w:color w:val="auto"/>
        </w:rPr>
      </w:pPr>
    </w:p>
    <w:p>
      <w:pPr>
        <w:ind w:left="800" w:hanging="519"/>
        <w:spacing w:after="0"/>
        <w:tabs>
          <w:tab w:leader="none" w:pos="800" w:val="left"/>
        </w:tabs>
        <w:numPr>
          <w:ilvl w:val="1"/>
          <w:numId w:val="5"/>
        </w:numPr>
        <w:rPr>
          <w:rFonts w:ascii="Arial" w:cs="Arial" w:eastAsia="Arial" w:hAnsi="Arial"/>
          <w:sz w:val="18"/>
          <w:szCs w:val="18"/>
          <w:color w:val="auto"/>
        </w:rPr>
      </w:pPr>
      <w:r>
        <w:rPr>
          <w:rFonts w:ascii="Arial" w:cs="Arial" w:eastAsia="Arial" w:hAnsi="Arial"/>
          <w:sz w:val="18"/>
          <w:szCs w:val="18"/>
          <w:color w:val="auto"/>
        </w:rPr>
        <w:t xml:space="preserve">SHARED VOTING POWER </w:t>
      </w:r>
      <w:r>
        <w:rPr>
          <w:rFonts w:ascii="Arial" w:cs="Arial" w:eastAsia="Arial" w:hAnsi="Arial"/>
          <w:sz w:val="18"/>
          <w:szCs w:val="18"/>
          <w:b w:val="1"/>
          <w:bCs w:val="1"/>
          <w:color w:val="auto"/>
        </w:rPr>
        <w:t>27,701</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30" w:lineRule="exact"/>
        <w:rPr>
          <w:rFonts w:ascii="Arial" w:cs="Arial" w:eastAsia="Arial" w:hAnsi="Arial"/>
          <w:sz w:val="18"/>
          <w:szCs w:val="18"/>
          <w:color w:val="auto"/>
        </w:rPr>
      </w:pPr>
    </w:p>
    <w:p>
      <w:pPr>
        <w:ind w:left="800" w:hanging="519"/>
        <w:spacing w:after="0"/>
        <w:tabs>
          <w:tab w:leader="none" w:pos="800" w:val="left"/>
        </w:tabs>
        <w:numPr>
          <w:ilvl w:val="1"/>
          <w:numId w:val="5"/>
        </w:numPr>
        <w:rPr>
          <w:rFonts w:ascii="Arial" w:cs="Arial" w:eastAsia="Arial" w:hAnsi="Arial"/>
          <w:sz w:val="18"/>
          <w:szCs w:val="18"/>
          <w:color w:val="auto"/>
        </w:rPr>
      </w:pPr>
      <w:r>
        <w:rPr>
          <w:rFonts w:ascii="Arial" w:cs="Arial" w:eastAsia="Arial" w:hAnsi="Arial"/>
          <w:sz w:val="18"/>
          <w:szCs w:val="18"/>
          <w:color w:val="auto"/>
        </w:rPr>
        <w:t>SOLE DISPOSITIVE POWER</w:t>
      </w:r>
      <w:r>
        <w:rPr>
          <w:rFonts w:ascii="Arial" w:cs="Arial" w:eastAsia="Arial" w:hAnsi="Arial"/>
          <w:sz w:val="18"/>
          <w:szCs w:val="18"/>
          <w:b w:val="1"/>
          <w:bCs w:val="1"/>
          <w:color w:val="auto"/>
        </w:rPr>
        <w:t>0</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30" w:lineRule="exact"/>
        <w:rPr>
          <w:rFonts w:ascii="Arial" w:cs="Arial" w:eastAsia="Arial" w:hAnsi="Arial"/>
          <w:sz w:val="18"/>
          <w:szCs w:val="18"/>
          <w:color w:val="auto"/>
        </w:rPr>
      </w:pPr>
    </w:p>
    <w:p>
      <w:pPr>
        <w:ind w:left="800" w:hanging="519"/>
        <w:spacing w:after="0"/>
        <w:tabs>
          <w:tab w:leader="none" w:pos="800" w:val="left"/>
        </w:tabs>
        <w:numPr>
          <w:ilvl w:val="1"/>
          <w:numId w:val="5"/>
        </w:numPr>
        <w:rPr>
          <w:rFonts w:ascii="Arial" w:cs="Arial" w:eastAsia="Arial" w:hAnsi="Arial"/>
          <w:sz w:val="18"/>
          <w:szCs w:val="18"/>
          <w:color w:val="auto"/>
        </w:rPr>
      </w:pPr>
      <w:r>
        <w:rPr>
          <w:rFonts w:ascii="Arial" w:cs="Arial" w:eastAsia="Arial" w:hAnsi="Arial"/>
          <w:sz w:val="18"/>
          <w:szCs w:val="18"/>
          <w:color w:val="auto"/>
        </w:rPr>
        <w:t xml:space="preserve">SHARED DISPOSITIVE POWER </w:t>
      </w:r>
      <w:r>
        <w:rPr>
          <w:rFonts w:ascii="Arial" w:cs="Arial" w:eastAsia="Arial" w:hAnsi="Arial"/>
          <w:sz w:val="18"/>
          <w:szCs w:val="18"/>
          <w:b w:val="1"/>
          <w:bCs w:val="1"/>
          <w:color w:val="auto"/>
        </w:rPr>
        <w:t>27,701</w:t>
      </w:r>
    </w:p>
    <w:p>
      <w:pPr>
        <w:spacing w:after="0" w:line="211" w:lineRule="exact"/>
        <w:rPr>
          <w:rFonts w:ascii="Arial" w:cs="Arial" w:eastAsia="Arial" w:hAnsi="Arial"/>
          <w:sz w:val="18"/>
          <w:szCs w:val="18"/>
          <w:color w:val="auto"/>
        </w:rPr>
      </w:pPr>
    </w:p>
    <w:p>
      <w:pPr>
        <w:ind w:left="680" w:hanging="496"/>
        <w:spacing w:after="0"/>
        <w:tabs>
          <w:tab w:leader="none" w:pos="680" w:val="left"/>
        </w:tabs>
        <w:numPr>
          <w:ilvl w:val="0"/>
          <w:numId w:val="6"/>
        </w:numPr>
        <w:rPr>
          <w:rFonts w:ascii="Arial" w:cs="Arial" w:eastAsia="Arial" w:hAnsi="Arial"/>
          <w:sz w:val="18"/>
          <w:szCs w:val="18"/>
          <w:color w:val="auto"/>
        </w:rPr>
      </w:pPr>
      <w:r>
        <w:rPr>
          <w:rFonts w:ascii="Arial" w:cs="Arial" w:eastAsia="Arial" w:hAnsi="Arial"/>
          <w:sz w:val="18"/>
          <w:szCs w:val="18"/>
          <w:color w:val="auto"/>
        </w:rPr>
        <w:t>AGGREGATE AMOUNT BENEFICIALLY OWNED BY EACH REPORTING PERSON</w:t>
      </w:r>
    </w:p>
    <w:p>
      <w:pPr>
        <w:spacing w:after="0" w:line="211" w:lineRule="exact"/>
        <w:rPr>
          <w:rFonts w:ascii="Arial" w:cs="Arial" w:eastAsia="Arial" w:hAnsi="Arial"/>
          <w:sz w:val="18"/>
          <w:szCs w:val="18"/>
          <w:color w:val="auto"/>
        </w:rPr>
      </w:pPr>
    </w:p>
    <w:p>
      <w:pPr>
        <w:ind w:left="1480"/>
        <w:spacing w:after="0"/>
        <w:rPr>
          <w:rFonts w:ascii="Arial" w:cs="Arial" w:eastAsia="Arial" w:hAnsi="Arial"/>
          <w:sz w:val="18"/>
          <w:szCs w:val="18"/>
          <w:color w:val="auto"/>
        </w:rPr>
      </w:pPr>
      <w:r>
        <w:rPr>
          <w:rFonts w:ascii="Arial" w:cs="Arial" w:eastAsia="Arial" w:hAnsi="Arial"/>
          <w:sz w:val="18"/>
          <w:szCs w:val="18"/>
          <w:b w:val="1"/>
          <w:bCs w:val="1"/>
          <w:color w:val="auto"/>
        </w:rPr>
        <w:t>27,701</w:t>
      </w:r>
    </w:p>
    <w:p>
      <w:pPr>
        <w:spacing w:after="0" w:line="211" w:lineRule="exact"/>
        <w:rPr>
          <w:rFonts w:ascii="Arial" w:cs="Arial" w:eastAsia="Arial" w:hAnsi="Arial"/>
          <w:sz w:val="18"/>
          <w:szCs w:val="18"/>
          <w:color w:val="auto"/>
        </w:rPr>
      </w:pPr>
    </w:p>
    <w:p>
      <w:pPr>
        <w:ind w:left="180" w:right="419" w:firstLine="4"/>
        <w:spacing w:after="0" w:line="271" w:lineRule="auto"/>
        <w:tabs>
          <w:tab w:leader="none" w:pos="666" w:val="left"/>
        </w:tabs>
        <w:numPr>
          <w:ilvl w:val="0"/>
          <w:numId w:val="6"/>
        </w:numPr>
        <w:rPr>
          <w:rFonts w:ascii="Arial" w:cs="Arial" w:eastAsia="Arial" w:hAnsi="Arial"/>
          <w:sz w:val="18"/>
          <w:szCs w:val="18"/>
          <w:color w:val="auto"/>
        </w:rPr>
      </w:pPr>
      <w:r>
        <w:rPr>
          <w:rFonts w:ascii="Arial" w:cs="Arial" w:eastAsia="Arial" w:hAnsi="Arial"/>
          <w:sz w:val="18"/>
          <w:szCs w:val="18"/>
          <w:color w:val="auto"/>
        </w:rPr>
        <w:t>CHECK IF THE AGGREGATE AMOUNT IN ROW (9) EXCLUDES CERTAIN SHARES (SEE INSTRUCTIONS) [ ]</w:t>
      </w:r>
    </w:p>
    <w:p>
      <w:pPr>
        <w:spacing w:after="0" w:line="153" w:lineRule="exact"/>
        <w:rPr>
          <w:rFonts w:ascii="Arial" w:cs="Arial" w:eastAsia="Arial" w:hAnsi="Arial"/>
          <w:sz w:val="18"/>
          <w:szCs w:val="18"/>
          <w:color w:val="auto"/>
        </w:rPr>
      </w:pPr>
    </w:p>
    <w:p>
      <w:pPr>
        <w:ind w:left="680" w:hanging="496"/>
        <w:spacing w:after="0"/>
        <w:tabs>
          <w:tab w:leader="none" w:pos="680" w:val="left"/>
        </w:tabs>
        <w:numPr>
          <w:ilvl w:val="0"/>
          <w:numId w:val="6"/>
        </w:numPr>
        <w:rPr>
          <w:rFonts w:ascii="Arial" w:cs="Arial" w:eastAsia="Arial" w:hAnsi="Arial"/>
          <w:sz w:val="18"/>
          <w:szCs w:val="18"/>
          <w:color w:val="auto"/>
        </w:rPr>
      </w:pPr>
      <w:r>
        <w:rPr>
          <w:rFonts w:ascii="Arial" w:cs="Arial" w:eastAsia="Arial" w:hAnsi="Arial"/>
          <w:sz w:val="18"/>
          <w:szCs w:val="18"/>
          <w:color w:val="auto"/>
        </w:rPr>
        <w:t>PERCENT OF CLASS REPRESENTED BY AMOUNT IN ROW (9)</w:t>
      </w:r>
    </w:p>
    <w:p>
      <w:pPr>
        <w:spacing w:after="0" w:line="212" w:lineRule="exact"/>
        <w:rPr>
          <w:sz w:val="20"/>
          <w:szCs w:val="20"/>
          <w:color w:val="auto"/>
        </w:rPr>
      </w:pPr>
    </w:p>
    <w:p>
      <w:pPr>
        <w:ind w:left="1480"/>
        <w:spacing w:after="0"/>
        <w:rPr>
          <w:sz w:val="20"/>
          <w:szCs w:val="20"/>
          <w:color w:val="auto"/>
        </w:rPr>
      </w:pPr>
      <w:r>
        <w:rPr>
          <w:rFonts w:ascii="Arial" w:cs="Arial" w:eastAsia="Arial" w:hAnsi="Arial"/>
          <w:sz w:val="18"/>
          <w:szCs w:val="18"/>
          <w:b w:val="1"/>
          <w:bCs w:val="1"/>
          <w:color w:val="auto"/>
        </w:rPr>
        <w:t>0.1%</w:t>
      </w:r>
    </w:p>
    <w:p>
      <w:pPr>
        <w:spacing w:after="0" w:line="212" w:lineRule="exact"/>
        <w:rPr>
          <w:sz w:val="20"/>
          <w:szCs w:val="20"/>
          <w:color w:val="auto"/>
        </w:rPr>
      </w:pPr>
    </w:p>
    <w:p>
      <w:pPr>
        <w:ind w:left="680" w:hanging="496"/>
        <w:spacing w:after="0"/>
        <w:tabs>
          <w:tab w:leader="none" w:pos="680" w:val="left"/>
        </w:tabs>
        <w:numPr>
          <w:ilvl w:val="0"/>
          <w:numId w:val="7"/>
        </w:numPr>
        <w:rPr>
          <w:rFonts w:ascii="Arial" w:cs="Arial" w:eastAsia="Arial" w:hAnsi="Arial"/>
          <w:sz w:val="18"/>
          <w:szCs w:val="18"/>
          <w:color w:val="auto"/>
        </w:rPr>
      </w:pPr>
      <w:r>
        <w:rPr>
          <w:rFonts w:ascii="Arial" w:cs="Arial" w:eastAsia="Arial" w:hAnsi="Arial"/>
          <w:sz w:val="18"/>
          <w:szCs w:val="18"/>
          <w:color w:val="auto"/>
        </w:rPr>
        <w:t>TYPE OF REPORTING PERSON (SEE INSTRUCTIONS)</w:t>
      </w:r>
    </w:p>
    <w:p>
      <w:pPr>
        <w:spacing w:after="0" w:line="211" w:lineRule="exact"/>
        <w:rPr>
          <w:rFonts w:ascii="Arial" w:cs="Arial" w:eastAsia="Arial" w:hAnsi="Arial"/>
          <w:sz w:val="18"/>
          <w:szCs w:val="18"/>
          <w:color w:val="auto"/>
        </w:rPr>
      </w:pPr>
    </w:p>
    <w:p>
      <w:pPr>
        <w:ind w:left="1480"/>
        <w:spacing w:after="0"/>
        <w:rPr>
          <w:rFonts w:ascii="Arial" w:cs="Arial" w:eastAsia="Arial" w:hAnsi="Arial"/>
          <w:sz w:val="18"/>
          <w:szCs w:val="18"/>
          <w:color w:val="auto"/>
        </w:rPr>
      </w:pPr>
      <w:r>
        <w:rPr>
          <w:rFonts w:ascii="Arial" w:cs="Arial" w:eastAsia="Arial" w:hAnsi="Arial"/>
          <w:sz w:val="18"/>
          <w:szCs w:val="18"/>
          <w:b w:val="1"/>
          <w:bCs w:val="1"/>
          <w:color w:val="auto"/>
        </w:rPr>
        <w:t>IA</w:t>
      </w:r>
    </w:p>
    <w:p>
      <w:pPr>
        <w:spacing w:after="0" w:line="230" w:lineRule="exact"/>
        <w:rPr>
          <w:sz w:val="20"/>
          <w:szCs w:val="20"/>
          <w:color w:val="auto"/>
        </w:rPr>
      </w:pPr>
    </w:p>
    <w:p>
      <w:pPr>
        <w:jc w:val="center"/>
        <w:ind w:right="219"/>
        <w:spacing w:after="0"/>
        <w:rPr>
          <w:sz w:val="20"/>
          <w:szCs w:val="20"/>
          <w:color w:val="auto"/>
        </w:rPr>
      </w:pPr>
      <w:r>
        <w:rPr>
          <w:rFonts w:ascii="Times New Roman" w:cs="Times New Roman" w:eastAsia="Times New Roman" w:hAnsi="Times New Roman"/>
          <w:sz w:val="22"/>
          <w:szCs w:val="22"/>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116840</wp:posOffset>
            </wp:positionH>
            <wp:positionV relativeFrom="paragraph">
              <wp:posOffset>147955</wp:posOffset>
            </wp:positionV>
            <wp:extent cx="5349240" cy="342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349240" cy="34290"/>
                    </a:xfrm>
                    <a:prstGeom prst="rect">
                      <a:avLst/>
                    </a:prstGeom>
                    <a:noFill/>
                  </pic:spPr>
                </pic:pic>
              </a:graphicData>
            </a:graphic>
          </wp:anchor>
        </w:drawing>
      </w:r>
    </w:p>
    <w:p>
      <w:pPr>
        <w:sectPr>
          <w:pgSz w:w="11900" w:h="16838" w:orient="portrait"/>
          <w:cols w:equalWidth="0" w:num="1">
            <w:col w:w="9019"/>
          </w:cols>
          <w:pgMar w:left="1440" w:top="118" w:right="1440" w:bottom="1440" w:gutter="0" w:footer="0" w:header="0"/>
        </w:sectPr>
      </w:pPr>
    </w:p>
    <w:bookmarkStart w:id="2" w:name="page3"/>
    <w:bookmarkEnd w:id="2"/>
    <w:p>
      <w:pPr>
        <w:ind w:left="180"/>
        <w:spacing w:after="0"/>
        <w:rPr>
          <w:sz w:val="20"/>
          <w:szCs w:val="20"/>
          <w:color w:val="auto"/>
        </w:rPr>
      </w:pPr>
      <w:r>
        <w:rPr>
          <w:rFonts w:ascii="Arial" w:cs="Arial" w:eastAsia="Arial" w:hAnsi="Arial"/>
          <w:sz w:val="20"/>
          <w:szCs w:val="20"/>
          <w:color w:val="auto"/>
        </w:rPr>
        <w:t>CUSIP No. 87357P100</w:t>
      </w:r>
    </w:p>
    <w:p>
      <w:pPr>
        <w:spacing w:after="0" w:line="246" w:lineRule="exact"/>
        <w:rPr>
          <w:sz w:val="20"/>
          <w:szCs w:val="20"/>
          <w:color w:val="auto"/>
        </w:rPr>
      </w:pPr>
    </w:p>
    <w:p>
      <w:pPr>
        <w:ind w:left="180"/>
        <w:spacing w:after="0"/>
        <w:rPr>
          <w:sz w:val="20"/>
          <w:szCs w:val="20"/>
          <w:color w:val="auto"/>
        </w:rPr>
      </w:pPr>
      <w:r>
        <w:rPr>
          <w:rFonts w:ascii="Arial" w:cs="Arial" w:eastAsia="Arial" w:hAnsi="Arial"/>
          <w:sz w:val="18"/>
          <w:szCs w:val="18"/>
          <w:b w:val="1"/>
          <w:bCs w:val="1"/>
          <w:color w:val="auto"/>
        </w:rPr>
        <w:t>Item 1.</w:t>
      </w:r>
    </w:p>
    <w:p>
      <w:pPr>
        <w:spacing w:after="0" w:line="14" w:lineRule="exact"/>
        <w:rPr>
          <w:sz w:val="20"/>
          <w:szCs w:val="20"/>
          <w:color w:val="auto"/>
        </w:rPr>
      </w:pPr>
    </w:p>
    <w:p>
      <w:pPr>
        <w:ind w:left="1000" w:hanging="492"/>
        <w:spacing w:after="0"/>
        <w:tabs>
          <w:tab w:leader="none" w:pos="1000" w:val="left"/>
        </w:tabs>
        <w:numPr>
          <w:ilvl w:val="0"/>
          <w:numId w:val="8"/>
        </w:numPr>
        <w:rPr>
          <w:rFonts w:ascii="Arial" w:cs="Arial" w:eastAsia="Arial" w:hAnsi="Arial"/>
          <w:sz w:val="18"/>
          <w:szCs w:val="18"/>
          <w:color w:val="auto"/>
        </w:rPr>
      </w:pPr>
      <w:r>
        <w:rPr>
          <w:rFonts w:ascii="Arial" w:cs="Arial" w:eastAsia="Arial" w:hAnsi="Arial"/>
          <w:sz w:val="18"/>
          <w:szCs w:val="18"/>
          <w:u w:val="single" w:color="auto"/>
          <w:color w:val="auto"/>
        </w:rPr>
        <w:t>Name of Issuer</w:t>
      </w:r>
    </w:p>
    <w:p>
      <w:pPr>
        <w:spacing w:after="0" w:line="85" w:lineRule="exact"/>
        <w:rPr>
          <w:rFonts w:ascii="Arial" w:cs="Arial" w:eastAsia="Arial" w:hAnsi="Arial"/>
          <w:sz w:val="18"/>
          <w:szCs w:val="18"/>
          <w:color w:val="auto"/>
        </w:rPr>
      </w:pPr>
    </w:p>
    <w:p>
      <w:pPr>
        <w:ind w:left="1000"/>
        <w:spacing w:after="0"/>
        <w:rPr>
          <w:rFonts w:ascii="Arial" w:cs="Arial" w:eastAsia="Arial" w:hAnsi="Arial"/>
          <w:sz w:val="18"/>
          <w:szCs w:val="18"/>
          <w:color w:val="auto"/>
        </w:rPr>
      </w:pPr>
      <w:r>
        <w:rPr>
          <w:rFonts w:ascii="Arial" w:cs="Arial" w:eastAsia="Arial" w:hAnsi="Arial"/>
          <w:sz w:val="18"/>
          <w:szCs w:val="18"/>
          <w:color w:val="auto"/>
        </w:rPr>
        <w:t>Tactile Systems Technology, Inc.</w:t>
      </w:r>
    </w:p>
    <w:p>
      <w:pPr>
        <w:spacing w:after="0" w:line="211" w:lineRule="exact"/>
        <w:rPr>
          <w:rFonts w:ascii="Arial" w:cs="Arial" w:eastAsia="Arial" w:hAnsi="Arial"/>
          <w:sz w:val="18"/>
          <w:szCs w:val="18"/>
          <w:color w:val="auto"/>
        </w:rPr>
      </w:pPr>
    </w:p>
    <w:p>
      <w:pPr>
        <w:ind w:left="1000" w:hanging="492"/>
        <w:spacing w:after="0"/>
        <w:tabs>
          <w:tab w:leader="none" w:pos="1000" w:val="left"/>
        </w:tabs>
        <w:numPr>
          <w:ilvl w:val="0"/>
          <w:numId w:val="8"/>
        </w:numPr>
        <w:rPr>
          <w:rFonts w:ascii="Arial" w:cs="Arial" w:eastAsia="Arial" w:hAnsi="Arial"/>
          <w:sz w:val="18"/>
          <w:szCs w:val="18"/>
          <w:color w:val="auto"/>
        </w:rPr>
      </w:pPr>
      <w:r>
        <w:rPr>
          <w:rFonts w:ascii="Arial" w:cs="Arial" w:eastAsia="Arial" w:hAnsi="Arial"/>
          <w:sz w:val="18"/>
          <w:szCs w:val="18"/>
          <w:u w:val="single" w:color="auto"/>
          <w:color w:val="auto"/>
        </w:rPr>
        <w:t>Address of Issuer’s Principal Executive Offices</w:t>
      </w:r>
    </w:p>
    <w:p>
      <w:pPr>
        <w:spacing w:after="0" w:line="103" w:lineRule="exact"/>
        <w:rPr>
          <w:rFonts w:ascii="Arial" w:cs="Arial" w:eastAsia="Arial" w:hAnsi="Arial"/>
          <w:sz w:val="18"/>
          <w:szCs w:val="18"/>
          <w:color w:val="auto"/>
        </w:rPr>
      </w:pPr>
    </w:p>
    <w:p>
      <w:pPr>
        <w:ind w:left="1000" w:right="5619"/>
        <w:spacing w:after="0" w:line="271" w:lineRule="auto"/>
        <w:rPr>
          <w:rFonts w:ascii="Arial" w:cs="Arial" w:eastAsia="Arial" w:hAnsi="Arial"/>
          <w:sz w:val="18"/>
          <w:szCs w:val="18"/>
          <w:color w:val="auto"/>
        </w:rPr>
      </w:pPr>
      <w:r>
        <w:rPr>
          <w:rFonts w:ascii="Arial" w:cs="Arial" w:eastAsia="Arial" w:hAnsi="Arial"/>
          <w:sz w:val="18"/>
          <w:szCs w:val="18"/>
          <w:color w:val="auto"/>
        </w:rPr>
        <w:t>3701 Wayzata Blvd, Suite 300 Minneapolis, MN 55416</w:t>
      </w:r>
    </w:p>
    <w:p>
      <w:pPr>
        <w:spacing w:after="0" w:line="140" w:lineRule="exact"/>
        <w:rPr>
          <w:sz w:val="20"/>
          <w:szCs w:val="20"/>
          <w:color w:val="auto"/>
        </w:rPr>
      </w:pPr>
    </w:p>
    <w:p>
      <w:pPr>
        <w:ind w:left="180"/>
        <w:spacing w:after="0"/>
        <w:rPr>
          <w:sz w:val="20"/>
          <w:szCs w:val="20"/>
          <w:color w:val="auto"/>
        </w:rPr>
      </w:pPr>
      <w:r>
        <w:rPr>
          <w:rFonts w:ascii="Arial" w:cs="Arial" w:eastAsia="Arial" w:hAnsi="Arial"/>
          <w:sz w:val="18"/>
          <w:szCs w:val="18"/>
          <w:b w:val="1"/>
          <w:bCs w:val="1"/>
          <w:color w:val="auto"/>
        </w:rPr>
        <w:t>Item 2.</w:t>
      </w:r>
    </w:p>
    <w:p>
      <w:pPr>
        <w:spacing w:after="0" w:line="212" w:lineRule="exact"/>
        <w:rPr>
          <w:sz w:val="20"/>
          <w:szCs w:val="20"/>
          <w:color w:val="auto"/>
        </w:rPr>
      </w:pPr>
    </w:p>
    <w:p>
      <w:pPr>
        <w:ind w:left="1000" w:hanging="492"/>
        <w:spacing w:after="0"/>
        <w:tabs>
          <w:tab w:leader="none" w:pos="1000" w:val="left"/>
        </w:tabs>
        <w:numPr>
          <w:ilvl w:val="0"/>
          <w:numId w:val="9"/>
        </w:numPr>
        <w:rPr>
          <w:rFonts w:ascii="Arial" w:cs="Arial" w:eastAsia="Arial" w:hAnsi="Arial"/>
          <w:sz w:val="18"/>
          <w:szCs w:val="18"/>
          <w:color w:val="auto"/>
        </w:rPr>
      </w:pPr>
      <w:r>
        <w:rPr>
          <w:rFonts w:ascii="Arial" w:cs="Arial" w:eastAsia="Arial" w:hAnsi="Arial"/>
          <w:sz w:val="18"/>
          <w:szCs w:val="18"/>
          <w:u w:val="single" w:color="auto"/>
          <w:color w:val="auto"/>
        </w:rPr>
        <w:t>Name of Persons Filing</w:t>
      </w:r>
    </w:p>
    <w:p>
      <w:pPr>
        <w:spacing w:after="0" w:line="103" w:lineRule="exact"/>
        <w:rPr>
          <w:rFonts w:ascii="Arial" w:cs="Arial" w:eastAsia="Arial" w:hAnsi="Arial"/>
          <w:sz w:val="18"/>
          <w:szCs w:val="18"/>
          <w:color w:val="auto"/>
        </w:rPr>
      </w:pPr>
    </w:p>
    <w:p>
      <w:pPr>
        <w:ind w:left="1000"/>
        <w:spacing w:after="0"/>
        <w:rPr>
          <w:rFonts w:ascii="Arial" w:cs="Arial" w:eastAsia="Arial" w:hAnsi="Arial"/>
          <w:sz w:val="18"/>
          <w:szCs w:val="18"/>
          <w:color w:val="auto"/>
        </w:rPr>
      </w:pPr>
      <w:r>
        <w:rPr>
          <w:rFonts w:ascii="Arial" w:cs="Arial" w:eastAsia="Arial" w:hAnsi="Arial"/>
          <w:sz w:val="18"/>
          <w:szCs w:val="18"/>
          <w:color w:val="auto"/>
        </w:rPr>
        <w:t>Geneva Capital Management LLC</w:t>
      </w:r>
    </w:p>
    <w:p>
      <w:pPr>
        <w:spacing w:after="0" w:line="211" w:lineRule="exact"/>
        <w:rPr>
          <w:rFonts w:ascii="Arial" w:cs="Arial" w:eastAsia="Arial" w:hAnsi="Arial"/>
          <w:sz w:val="18"/>
          <w:szCs w:val="18"/>
          <w:color w:val="auto"/>
        </w:rPr>
      </w:pPr>
    </w:p>
    <w:p>
      <w:pPr>
        <w:ind w:left="1000" w:hanging="492"/>
        <w:spacing w:after="0"/>
        <w:tabs>
          <w:tab w:leader="none" w:pos="1000" w:val="left"/>
        </w:tabs>
        <w:numPr>
          <w:ilvl w:val="0"/>
          <w:numId w:val="9"/>
        </w:numPr>
        <w:rPr>
          <w:rFonts w:ascii="Arial" w:cs="Arial" w:eastAsia="Arial" w:hAnsi="Arial"/>
          <w:sz w:val="18"/>
          <w:szCs w:val="18"/>
          <w:color w:val="auto"/>
        </w:rPr>
      </w:pPr>
      <w:r>
        <w:rPr>
          <w:rFonts w:ascii="Arial" w:cs="Arial" w:eastAsia="Arial" w:hAnsi="Arial"/>
          <w:sz w:val="18"/>
          <w:szCs w:val="18"/>
          <w:u w:val="single" w:color="auto"/>
          <w:color w:val="auto"/>
        </w:rPr>
        <w:t>Address of Principal Business Office or, if none, Residence</w:t>
      </w:r>
    </w:p>
    <w:p>
      <w:pPr>
        <w:spacing w:after="0" w:line="103" w:lineRule="exact"/>
        <w:rPr>
          <w:rFonts w:ascii="Arial" w:cs="Arial" w:eastAsia="Arial" w:hAnsi="Arial"/>
          <w:sz w:val="18"/>
          <w:szCs w:val="18"/>
          <w:color w:val="auto"/>
        </w:rPr>
      </w:pPr>
    </w:p>
    <w:p>
      <w:pPr>
        <w:ind w:left="1000" w:right="5339"/>
        <w:spacing w:after="0" w:line="271" w:lineRule="auto"/>
        <w:rPr>
          <w:rFonts w:ascii="Arial" w:cs="Arial" w:eastAsia="Arial" w:hAnsi="Arial"/>
          <w:sz w:val="18"/>
          <w:szCs w:val="18"/>
          <w:color w:val="auto"/>
        </w:rPr>
      </w:pPr>
      <w:r>
        <w:rPr>
          <w:rFonts w:ascii="Arial" w:cs="Arial" w:eastAsia="Arial" w:hAnsi="Arial"/>
          <w:sz w:val="18"/>
          <w:szCs w:val="18"/>
          <w:color w:val="auto"/>
        </w:rPr>
        <w:t>411 E Wisconsin Ave., Suite 2320 Milwaukee, WI 53202</w:t>
      </w:r>
    </w:p>
    <w:p>
      <w:pPr>
        <w:spacing w:after="0" w:line="140" w:lineRule="exact"/>
        <w:rPr>
          <w:rFonts w:ascii="Arial" w:cs="Arial" w:eastAsia="Arial" w:hAnsi="Arial"/>
          <w:sz w:val="18"/>
          <w:szCs w:val="18"/>
          <w:color w:val="auto"/>
        </w:rPr>
      </w:pPr>
    </w:p>
    <w:p>
      <w:pPr>
        <w:ind w:left="1000" w:right="7139" w:hanging="492"/>
        <w:spacing w:after="0" w:line="434" w:lineRule="auto"/>
        <w:tabs>
          <w:tab w:leader="none" w:pos="1000" w:val="left"/>
        </w:tabs>
        <w:numPr>
          <w:ilvl w:val="0"/>
          <w:numId w:val="9"/>
        </w:numPr>
        <w:rPr>
          <w:rFonts w:ascii="Arial" w:cs="Arial" w:eastAsia="Arial" w:hAnsi="Arial"/>
          <w:sz w:val="17"/>
          <w:szCs w:val="17"/>
          <w:color w:val="auto"/>
        </w:rPr>
      </w:pPr>
      <w:r>
        <w:rPr>
          <w:rFonts w:ascii="Arial" w:cs="Arial" w:eastAsia="Arial" w:hAnsi="Arial"/>
          <w:sz w:val="17"/>
          <w:szCs w:val="17"/>
          <w:u w:val="single" w:color="auto"/>
          <w:color w:val="auto"/>
        </w:rPr>
        <w:t xml:space="preserve">Citizenship </w:t>
      </w:r>
      <w:r>
        <w:rPr>
          <w:rFonts w:ascii="Arial" w:cs="Arial" w:eastAsia="Arial" w:hAnsi="Arial"/>
          <w:sz w:val="17"/>
          <w:szCs w:val="17"/>
          <w:color w:val="auto"/>
        </w:rPr>
        <w:t>Delaware</w:t>
      </w:r>
    </w:p>
    <w:p>
      <w:pPr>
        <w:spacing w:after="0" w:line="22" w:lineRule="exact"/>
        <w:rPr>
          <w:rFonts w:ascii="Arial" w:cs="Arial" w:eastAsia="Arial" w:hAnsi="Arial"/>
          <w:sz w:val="17"/>
          <w:szCs w:val="17"/>
          <w:color w:val="auto"/>
        </w:rPr>
      </w:pPr>
    </w:p>
    <w:p>
      <w:pPr>
        <w:ind w:left="1000" w:right="5959" w:hanging="492"/>
        <w:spacing w:after="0" w:line="434" w:lineRule="auto"/>
        <w:tabs>
          <w:tab w:leader="none" w:pos="1000" w:val="left"/>
        </w:tabs>
        <w:numPr>
          <w:ilvl w:val="0"/>
          <w:numId w:val="9"/>
        </w:numPr>
        <w:rPr>
          <w:rFonts w:ascii="Arial" w:cs="Arial" w:eastAsia="Arial" w:hAnsi="Arial"/>
          <w:sz w:val="17"/>
          <w:szCs w:val="17"/>
          <w:color w:val="auto"/>
        </w:rPr>
      </w:pPr>
      <w:r>
        <w:rPr>
          <w:rFonts w:ascii="Arial" w:cs="Arial" w:eastAsia="Arial" w:hAnsi="Arial"/>
          <w:sz w:val="17"/>
          <w:szCs w:val="17"/>
          <w:u w:val="single" w:color="auto"/>
          <w:color w:val="auto"/>
        </w:rPr>
        <w:t xml:space="preserve">Title of Class of Securities </w:t>
      </w:r>
      <w:r>
        <w:rPr>
          <w:rFonts w:ascii="Arial" w:cs="Arial" w:eastAsia="Arial" w:hAnsi="Arial"/>
          <w:sz w:val="17"/>
          <w:szCs w:val="17"/>
          <w:color w:val="auto"/>
        </w:rPr>
        <w:t>Common Stock</w:t>
      </w:r>
    </w:p>
    <w:p>
      <w:pPr>
        <w:spacing w:after="0" w:line="22" w:lineRule="exact"/>
        <w:rPr>
          <w:rFonts w:ascii="Arial" w:cs="Arial" w:eastAsia="Arial" w:hAnsi="Arial"/>
          <w:sz w:val="17"/>
          <w:szCs w:val="17"/>
          <w:color w:val="auto"/>
        </w:rPr>
      </w:pPr>
    </w:p>
    <w:p>
      <w:pPr>
        <w:ind w:left="1000" w:right="6779" w:hanging="492"/>
        <w:spacing w:after="0" w:line="434" w:lineRule="auto"/>
        <w:tabs>
          <w:tab w:leader="none" w:pos="1000" w:val="left"/>
        </w:tabs>
        <w:numPr>
          <w:ilvl w:val="0"/>
          <w:numId w:val="9"/>
        </w:numPr>
        <w:rPr>
          <w:rFonts w:ascii="Arial" w:cs="Arial" w:eastAsia="Arial" w:hAnsi="Arial"/>
          <w:sz w:val="17"/>
          <w:szCs w:val="17"/>
          <w:color w:val="auto"/>
        </w:rPr>
      </w:pPr>
      <w:r>
        <w:rPr>
          <w:rFonts w:ascii="Arial" w:cs="Arial" w:eastAsia="Arial" w:hAnsi="Arial"/>
          <w:sz w:val="17"/>
          <w:szCs w:val="17"/>
          <w:u w:val="single" w:color="auto"/>
          <w:color w:val="auto"/>
        </w:rPr>
        <w:t xml:space="preserve">CUSIP Number </w:t>
      </w:r>
      <w:r>
        <w:rPr>
          <w:rFonts w:ascii="Arial" w:cs="Arial" w:eastAsia="Arial" w:hAnsi="Arial"/>
          <w:sz w:val="17"/>
          <w:szCs w:val="17"/>
          <w:color w:val="auto"/>
        </w:rPr>
        <w:t>87357P100</w:t>
      </w:r>
    </w:p>
    <w:p>
      <w:pPr>
        <w:spacing w:after="0" w:line="22" w:lineRule="exact"/>
        <w:rPr>
          <w:sz w:val="20"/>
          <w:szCs w:val="20"/>
          <w:color w:val="auto"/>
        </w:rPr>
      </w:pPr>
    </w:p>
    <w:p>
      <w:pPr>
        <w:ind w:left="1000" w:right="419" w:hanging="809"/>
        <w:spacing w:after="0" w:line="281" w:lineRule="auto"/>
        <w:tabs>
          <w:tab w:leader="none" w:pos="980" w:val="left"/>
        </w:tabs>
        <w:rPr>
          <w:sz w:val="20"/>
          <w:szCs w:val="20"/>
          <w:color w:val="auto"/>
        </w:rPr>
      </w:pPr>
      <w:r>
        <w:rPr>
          <w:rFonts w:ascii="Arial" w:cs="Arial" w:eastAsia="Arial" w:hAnsi="Arial"/>
          <w:sz w:val="18"/>
          <w:szCs w:val="18"/>
          <w:b w:val="1"/>
          <w:bCs w:val="1"/>
          <w:color w:val="auto"/>
        </w:rPr>
        <w:t>Item 3.</w:t>
        <w:tab/>
        <w:t>If this statement is filed pursuant to sections 240.13d-1(b), or 240.13d-2(b) or (c), check whether the person filing is a:</w:t>
      </w:r>
    </w:p>
    <w:p>
      <w:pPr>
        <w:spacing w:after="0" w:line="108" w:lineRule="exact"/>
        <w:rPr>
          <w:sz w:val="20"/>
          <w:szCs w:val="20"/>
          <w:color w:val="auto"/>
        </w:rPr>
      </w:pPr>
    </w:p>
    <w:p>
      <w:pPr>
        <w:ind w:left="1000" w:hanging="492"/>
        <w:spacing w:after="0" w:line="207" w:lineRule="exact"/>
        <w:tabs>
          <w:tab w:leader="none" w:pos="1000" w:val="left"/>
        </w:tabs>
        <w:numPr>
          <w:ilvl w:val="0"/>
          <w:numId w:val="10"/>
        </w:numPr>
        <w:rPr>
          <w:rFonts w:ascii="Arial" w:cs="Arial" w:eastAsia="Arial" w:hAnsi="Arial"/>
          <w:sz w:val="18"/>
          <w:szCs w:val="18"/>
          <w:color w:val="auto"/>
        </w:rPr>
      </w:pPr>
      <w:r>
        <w:rPr>
          <w:rFonts w:ascii="MS PGothic" w:cs="MS PGothic" w:eastAsia="MS PGothic" w:hAnsi="MS PGothic"/>
          <w:sz w:val="18"/>
          <w:szCs w:val="18"/>
          <w:color w:val="000000"/>
        </w:rPr>
        <w:t>☐</w:t>
      </w:r>
      <w:r>
        <w:rPr>
          <w:rFonts w:ascii="Arial" w:cs="Arial" w:eastAsia="Arial" w:hAnsi="Arial"/>
          <w:sz w:val="18"/>
          <w:szCs w:val="18"/>
          <w:color w:val="333333"/>
        </w:rPr>
        <w:t xml:space="preserve">  Broker or dealer registered under Section 15 of the Act (15 U.S.C. 78o).</w:t>
      </w:r>
    </w:p>
    <w:p>
      <w:pPr>
        <w:spacing w:after="0" w:line="76" w:lineRule="exact"/>
        <w:rPr>
          <w:rFonts w:ascii="Arial" w:cs="Arial" w:eastAsia="Arial" w:hAnsi="Arial"/>
          <w:sz w:val="18"/>
          <w:szCs w:val="18"/>
          <w:color w:val="auto"/>
        </w:rPr>
      </w:pPr>
    </w:p>
    <w:p>
      <w:pPr>
        <w:ind w:left="1000" w:hanging="492"/>
        <w:spacing w:after="0" w:line="207" w:lineRule="exact"/>
        <w:tabs>
          <w:tab w:leader="none" w:pos="1000" w:val="left"/>
        </w:tabs>
        <w:numPr>
          <w:ilvl w:val="0"/>
          <w:numId w:val="10"/>
        </w:numPr>
        <w:rPr>
          <w:rFonts w:ascii="Arial" w:cs="Arial" w:eastAsia="Arial" w:hAnsi="Arial"/>
          <w:sz w:val="18"/>
          <w:szCs w:val="18"/>
          <w:color w:val="auto"/>
        </w:rPr>
      </w:pPr>
      <w:r>
        <w:rPr>
          <w:rFonts w:ascii="MS PGothic" w:cs="MS PGothic" w:eastAsia="MS PGothic" w:hAnsi="MS PGothic"/>
          <w:sz w:val="18"/>
          <w:szCs w:val="18"/>
          <w:color w:val="000000"/>
        </w:rPr>
        <w:t>☐</w:t>
      </w:r>
      <w:r>
        <w:rPr>
          <w:rFonts w:ascii="Arial" w:cs="Arial" w:eastAsia="Arial" w:hAnsi="Arial"/>
          <w:sz w:val="18"/>
          <w:szCs w:val="18"/>
          <w:color w:val="333333"/>
        </w:rPr>
        <w:t xml:space="preserve">  Bank as defined in Section 3(a)(6) of the Act (15 U.S.C. 78c).</w:t>
      </w:r>
    </w:p>
    <w:p>
      <w:pPr>
        <w:spacing w:after="0" w:line="49" w:lineRule="exact"/>
        <w:rPr>
          <w:rFonts w:ascii="Arial" w:cs="Arial" w:eastAsia="Arial" w:hAnsi="Arial"/>
          <w:sz w:val="18"/>
          <w:szCs w:val="18"/>
          <w:color w:val="auto"/>
        </w:rPr>
      </w:pPr>
    </w:p>
    <w:p>
      <w:pPr>
        <w:ind w:left="1000" w:hanging="492"/>
        <w:spacing w:after="0" w:line="207" w:lineRule="exact"/>
        <w:tabs>
          <w:tab w:leader="none" w:pos="1000" w:val="left"/>
        </w:tabs>
        <w:numPr>
          <w:ilvl w:val="0"/>
          <w:numId w:val="10"/>
        </w:numPr>
        <w:rPr>
          <w:rFonts w:ascii="Arial" w:cs="Arial" w:eastAsia="Arial" w:hAnsi="Arial"/>
          <w:sz w:val="18"/>
          <w:szCs w:val="18"/>
          <w:color w:val="auto"/>
        </w:rPr>
      </w:pPr>
      <w:r>
        <w:rPr>
          <w:rFonts w:ascii="MS PGothic" w:cs="MS PGothic" w:eastAsia="MS PGothic" w:hAnsi="MS PGothic"/>
          <w:sz w:val="18"/>
          <w:szCs w:val="18"/>
          <w:color w:val="000000"/>
        </w:rPr>
        <w:t>☐</w:t>
      </w:r>
      <w:r>
        <w:rPr>
          <w:rFonts w:ascii="Arial" w:cs="Arial" w:eastAsia="Arial" w:hAnsi="Arial"/>
          <w:sz w:val="18"/>
          <w:szCs w:val="18"/>
          <w:color w:val="333333"/>
        </w:rPr>
        <w:t xml:space="preserve">  Insurance Company as defined in Section 3(a)(19) of the Act (15 U.S.C. 78c).</w:t>
      </w:r>
    </w:p>
    <w:p>
      <w:pPr>
        <w:spacing w:after="0" w:line="49" w:lineRule="exact"/>
        <w:rPr>
          <w:rFonts w:ascii="Arial" w:cs="Arial" w:eastAsia="Arial" w:hAnsi="Arial"/>
          <w:sz w:val="18"/>
          <w:szCs w:val="18"/>
          <w:color w:val="auto"/>
        </w:rPr>
      </w:pPr>
    </w:p>
    <w:p>
      <w:pPr>
        <w:ind w:left="1480" w:right="459" w:hanging="972"/>
        <w:spacing w:after="0" w:line="221" w:lineRule="exact"/>
        <w:tabs>
          <w:tab w:leader="none" w:pos="994" w:val="left"/>
        </w:tabs>
        <w:numPr>
          <w:ilvl w:val="0"/>
          <w:numId w:val="10"/>
        </w:numPr>
        <w:rPr>
          <w:rFonts w:ascii="Arial" w:cs="Arial" w:eastAsia="Arial" w:hAnsi="Arial"/>
          <w:sz w:val="18"/>
          <w:szCs w:val="18"/>
          <w:color w:val="auto"/>
        </w:rPr>
      </w:pPr>
      <w:r>
        <w:rPr>
          <w:rFonts w:ascii="MS PGothic" w:cs="MS PGothic" w:eastAsia="MS PGothic" w:hAnsi="MS PGothic"/>
          <w:sz w:val="18"/>
          <w:szCs w:val="18"/>
          <w:color w:val="000000"/>
        </w:rPr>
        <w:t>☐</w:t>
      </w:r>
      <w:r>
        <w:rPr>
          <w:rFonts w:ascii="Arial" w:cs="Arial" w:eastAsia="Arial" w:hAnsi="Arial"/>
          <w:sz w:val="18"/>
          <w:szCs w:val="18"/>
          <w:color w:val="333333"/>
        </w:rPr>
        <w:t xml:space="preserve"> Investment Company registered under Section 8 of the Investment Company Act of 1940 (15 U.S.C. 80a-8).</w:t>
      </w:r>
    </w:p>
    <w:p>
      <w:pPr>
        <w:spacing w:after="0" w:line="1" w:lineRule="exact"/>
        <w:rPr>
          <w:rFonts w:ascii="Arial" w:cs="Arial" w:eastAsia="Arial" w:hAnsi="Arial"/>
          <w:sz w:val="18"/>
          <w:szCs w:val="18"/>
          <w:color w:val="auto"/>
        </w:rPr>
      </w:pPr>
    </w:p>
    <w:p>
      <w:pPr>
        <w:ind w:left="1000" w:hanging="492"/>
        <w:spacing w:after="0" w:line="207" w:lineRule="exact"/>
        <w:tabs>
          <w:tab w:leader="none" w:pos="1000" w:val="left"/>
        </w:tabs>
        <w:numPr>
          <w:ilvl w:val="0"/>
          <w:numId w:val="10"/>
        </w:numPr>
        <w:rPr>
          <w:rFonts w:ascii="Arial" w:cs="Arial" w:eastAsia="Arial" w:hAnsi="Arial"/>
          <w:sz w:val="18"/>
          <w:szCs w:val="18"/>
          <w:color w:val="auto"/>
        </w:rPr>
      </w:pPr>
      <w:r>
        <w:rPr>
          <w:rFonts w:ascii="MS PGothic" w:cs="MS PGothic" w:eastAsia="MS PGothic" w:hAnsi="MS PGothic"/>
          <w:sz w:val="18"/>
          <w:szCs w:val="18"/>
          <w:color w:val="000000"/>
        </w:rPr>
        <w:t>☒</w:t>
      </w:r>
      <w:r>
        <w:rPr>
          <w:rFonts w:ascii="Arial" w:cs="Arial" w:eastAsia="Arial" w:hAnsi="Arial"/>
          <w:sz w:val="18"/>
          <w:szCs w:val="18"/>
          <w:color w:val="333333"/>
        </w:rPr>
        <w:t xml:space="preserve">  An investment adviser in accordance with Rule 240.13d-1(b)(1)(ii)(E);</w:t>
      </w:r>
    </w:p>
    <w:p>
      <w:pPr>
        <w:spacing w:after="0" w:line="65" w:lineRule="exact"/>
        <w:rPr>
          <w:rFonts w:ascii="Arial" w:cs="Arial" w:eastAsia="Arial" w:hAnsi="Arial"/>
          <w:sz w:val="18"/>
          <w:szCs w:val="18"/>
          <w:color w:val="auto"/>
        </w:rPr>
      </w:pPr>
    </w:p>
    <w:p>
      <w:pPr>
        <w:ind w:left="1480" w:right="459" w:hanging="972"/>
        <w:spacing w:after="0" w:line="221" w:lineRule="exact"/>
        <w:tabs>
          <w:tab w:leader="none" w:pos="994" w:val="left"/>
        </w:tabs>
        <w:numPr>
          <w:ilvl w:val="0"/>
          <w:numId w:val="10"/>
        </w:numPr>
        <w:rPr>
          <w:rFonts w:ascii="Arial" w:cs="Arial" w:eastAsia="Arial" w:hAnsi="Arial"/>
          <w:sz w:val="18"/>
          <w:szCs w:val="18"/>
          <w:color w:val="auto"/>
        </w:rPr>
      </w:pPr>
      <w:r>
        <w:rPr>
          <w:rFonts w:ascii="MS PGothic" w:cs="MS PGothic" w:eastAsia="MS PGothic" w:hAnsi="MS PGothic"/>
          <w:sz w:val="18"/>
          <w:szCs w:val="18"/>
          <w:color w:val="000000"/>
        </w:rPr>
        <w:t>☐</w:t>
      </w:r>
      <w:r>
        <w:rPr>
          <w:rFonts w:ascii="Arial" w:cs="Arial" w:eastAsia="Arial" w:hAnsi="Arial"/>
          <w:sz w:val="18"/>
          <w:szCs w:val="18"/>
          <w:color w:val="333333"/>
        </w:rPr>
        <w:t xml:space="preserve"> An employee benefit plan or endowment fund in accordance with Rule 240.13d-1(b)(1)(ii) (F);</w:t>
      </w:r>
    </w:p>
    <w:p>
      <w:pPr>
        <w:spacing w:after="0" w:line="1" w:lineRule="exact"/>
        <w:rPr>
          <w:rFonts w:ascii="Arial" w:cs="Arial" w:eastAsia="Arial" w:hAnsi="Arial"/>
          <w:sz w:val="18"/>
          <w:szCs w:val="18"/>
          <w:color w:val="auto"/>
        </w:rPr>
      </w:pPr>
    </w:p>
    <w:p>
      <w:pPr>
        <w:ind w:left="1480" w:right="579" w:hanging="972"/>
        <w:spacing w:after="0" w:line="230" w:lineRule="exact"/>
        <w:tabs>
          <w:tab w:leader="none" w:pos="994" w:val="left"/>
        </w:tabs>
        <w:numPr>
          <w:ilvl w:val="0"/>
          <w:numId w:val="10"/>
        </w:numPr>
        <w:rPr>
          <w:rFonts w:ascii="Arial" w:cs="Arial" w:eastAsia="Arial" w:hAnsi="Arial"/>
          <w:sz w:val="18"/>
          <w:szCs w:val="18"/>
          <w:color w:val="auto"/>
        </w:rPr>
      </w:pPr>
      <w:r>
        <w:rPr>
          <w:rFonts w:ascii="MS PGothic" w:cs="MS PGothic" w:eastAsia="MS PGothic" w:hAnsi="MS PGothic"/>
          <w:sz w:val="18"/>
          <w:szCs w:val="18"/>
          <w:color w:val="000000"/>
        </w:rPr>
        <w:t>☐</w:t>
      </w:r>
      <w:r>
        <w:rPr>
          <w:rFonts w:ascii="Arial" w:cs="Arial" w:eastAsia="Arial" w:hAnsi="Arial"/>
          <w:sz w:val="18"/>
          <w:szCs w:val="18"/>
          <w:color w:val="333333"/>
        </w:rPr>
        <w:t xml:space="preserve"> A parent holding company or control person in accordance with Rule 240.13d-1(b)(1)(ii) (G);</w:t>
      </w:r>
    </w:p>
    <w:p>
      <w:pPr>
        <w:ind w:left="1480" w:right="439" w:hanging="972"/>
        <w:spacing w:after="0" w:line="230" w:lineRule="exact"/>
        <w:tabs>
          <w:tab w:leader="none" w:pos="994" w:val="left"/>
        </w:tabs>
        <w:numPr>
          <w:ilvl w:val="0"/>
          <w:numId w:val="10"/>
        </w:numPr>
        <w:rPr>
          <w:rFonts w:ascii="Arial" w:cs="Arial" w:eastAsia="Arial" w:hAnsi="Arial"/>
          <w:sz w:val="18"/>
          <w:szCs w:val="18"/>
          <w:color w:val="auto"/>
        </w:rPr>
      </w:pPr>
      <w:r>
        <w:rPr>
          <w:rFonts w:ascii="MS PGothic" w:cs="MS PGothic" w:eastAsia="MS PGothic" w:hAnsi="MS PGothic"/>
          <w:sz w:val="18"/>
          <w:szCs w:val="18"/>
          <w:color w:val="000000"/>
        </w:rPr>
        <w:t>☐</w:t>
      </w:r>
      <w:r>
        <w:rPr>
          <w:rFonts w:ascii="Arial" w:cs="Arial" w:eastAsia="Arial" w:hAnsi="Arial"/>
          <w:sz w:val="18"/>
          <w:szCs w:val="18"/>
          <w:color w:val="333333"/>
        </w:rPr>
        <w:t xml:space="preserve"> A savings association as defined in Section 3(b) of the Federal Deposit Insurance Act (12 U.S.C. 1813);</w:t>
      </w:r>
    </w:p>
    <w:p>
      <w:pPr>
        <w:ind w:left="1480" w:right="999" w:hanging="972"/>
        <w:spacing w:after="0" w:line="230" w:lineRule="exact"/>
        <w:tabs>
          <w:tab w:leader="none" w:pos="994" w:val="left"/>
        </w:tabs>
        <w:numPr>
          <w:ilvl w:val="0"/>
          <w:numId w:val="10"/>
        </w:numPr>
        <w:rPr>
          <w:rFonts w:ascii="Arial" w:cs="Arial" w:eastAsia="Arial" w:hAnsi="Arial"/>
          <w:sz w:val="18"/>
          <w:szCs w:val="18"/>
          <w:color w:val="auto"/>
        </w:rPr>
      </w:pPr>
      <w:r>
        <w:rPr>
          <w:rFonts w:ascii="MS PGothic" w:cs="MS PGothic" w:eastAsia="MS PGothic" w:hAnsi="MS PGothic"/>
          <w:sz w:val="18"/>
          <w:szCs w:val="18"/>
          <w:color w:val="000000"/>
        </w:rPr>
        <w:t>☐</w:t>
      </w:r>
      <w:r>
        <w:rPr>
          <w:rFonts w:ascii="Arial" w:cs="Arial" w:eastAsia="Arial" w:hAnsi="Arial"/>
          <w:sz w:val="18"/>
          <w:szCs w:val="18"/>
          <w:color w:val="333333"/>
        </w:rPr>
        <w:t xml:space="preserve"> A church plan that is excluded from the definition of an investment company under Section 3(c)(14) of the Investment Company Act of 1940 (15 U.S.C. 80a-3);</w:t>
      </w:r>
    </w:p>
    <w:p>
      <w:pPr>
        <w:ind w:left="1000" w:hanging="492"/>
        <w:spacing w:after="0" w:line="207" w:lineRule="exact"/>
        <w:tabs>
          <w:tab w:leader="none" w:pos="1000" w:val="left"/>
        </w:tabs>
        <w:numPr>
          <w:ilvl w:val="0"/>
          <w:numId w:val="10"/>
        </w:numPr>
        <w:rPr>
          <w:rFonts w:ascii="Arial" w:cs="Arial" w:eastAsia="Arial" w:hAnsi="Arial"/>
          <w:sz w:val="18"/>
          <w:szCs w:val="18"/>
          <w:color w:val="auto"/>
        </w:rPr>
      </w:pPr>
      <w:r>
        <w:rPr>
          <w:rFonts w:ascii="MS PGothic" w:cs="MS PGothic" w:eastAsia="MS PGothic" w:hAnsi="MS PGothic"/>
          <w:sz w:val="18"/>
          <w:szCs w:val="18"/>
          <w:color w:val="000000"/>
        </w:rPr>
        <w:t>☐</w:t>
      </w:r>
      <w:r>
        <w:rPr>
          <w:rFonts w:ascii="Arial" w:cs="Arial" w:eastAsia="Arial" w:hAnsi="Arial"/>
          <w:sz w:val="18"/>
          <w:szCs w:val="18"/>
          <w:color w:val="333333"/>
        </w:rPr>
        <w:t xml:space="preserve">  Group, in accordance with Rule 240.13d-1(b)(1)(ii)(J).</w:t>
      </w:r>
    </w:p>
    <w:p>
      <w:pPr>
        <w:spacing w:after="0" w:line="248"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2"/>
          <w:szCs w:val="22"/>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116840</wp:posOffset>
            </wp:positionH>
            <wp:positionV relativeFrom="paragraph">
              <wp:posOffset>147955</wp:posOffset>
            </wp:positionV>
            <wp:extent cx="5349240" cy="342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349240" cy="34290"/>
                    </a:xfrm>
                    <a:prstGeom prst="rect">
                      <a:avLst/>
                    </a:prstGeom>
                    <a:noFill/>
                  </pic:spPr>
                </pic:pic>
              </a:graphicData>
            </a:graphic>
          </wp:anchor>
        </w:drawing>
      </w:r>
    </w:p>
    <w:p>
      <w:pPr>
        <w:sectPr>
          <w:pgSz w:w="11900" w:h="16838" w:orient="portrait"/>
          <w:cols w:equalWidth="0" w:num="1">
            <w:col w:w="9019"/>
          </w:cols>
          <w:pgMar w:left="1440" w:top="118" w:right="1440" w:bottom="1440" w:gutter="0" w:footer="0" w:header="0"/>
        </w:sectPr>
      </w:pPr>
    </w:p>
    <w:bookmarkStart w:id="3" w:name="page4"/>
    <w:bookmarkEnd w:id="3"/>
    <w:p>
      <w:pPr>
        <w:ind w:left="180"/>
        <w:spacing w:after="0"/>
        <w:rPr>
          <w:sz w:val="20"/>
          <w:szCs w:val="20"/>
          <w:color w:val="auto"/>
        </w:rPr>
      </w:pPr>
      <w:r>
        <w:rPr>
          <w:rFonts w:ascii="Arial" w:cs="Arial" w:eastAsia="Arial" w:hAnsi="Arial"/>
          <w:sz w:val="20"/>
          <w:szCs w:val="20"/>
          <w:color w:val="auto"/>
        </w:rPr>
        <w:t>CUSIP No. 87357P100</w:t>
      </w:r>
    </w:p>
    <w:p>
      <w:pPr>
        <w:spacing w:after="0" w:line="246" w:lineRule="exact"/>
        <w:rPr>
          <w:sz w:val="20"/>
          <w:szCs w:val="20"/>
          <w:color w:val="auto"/>
        </w:rPr>
      </w:pPr>
    </w:p>
    <w:p>
      <w:pPr>
        <w:ind w:left="180"/>
        <w:spacing w:after="0"/>
        <w:tabs>
          <w:tab w:leader="none" w:pos="98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7"/>
          <w:szCs w:val="17"/>
          <w:b w:val="1"/>
          <w:bCs w:val="1"/>
          <w:color w:val="auto"/>
        </w:rPr>
        <w:t>Ownership.</w:t>
      </w:r>
    </w:p>
    <w:p>
      <w:pPr>
        <w:spacing w:after="0" w:line="212" w:lineRule="exact"/>
        <w:rPr>
          <w:sz w:val="20"/>
          <w:szCs w:val="20"/>
          <w:color w:val="auto"/>
        </w:rPr>
      </w:pPr>
    </w:p>
    <w:p>
      <w:pPr>
        <w:ind w:left="1000" w:hanging="492"/>
        <w:spacing w:after="0"/>
        <w:tabs>
          <w:tab w:leader="none" w:pos="10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Amount Beneficially Owned: 27,701</w:t>
      </w:r>
    </w:p>
    <w:p>
      <w:pPr>
        <w:spacing w:after="0" w:line="211" w:lineRule="exact"/>
        <w:rPr>
          <w:rFonts w:ascii="Arial" w:cs="Arial" w:eastAsia="Arial" w:hAnsi="Arial"/>
          <w:sz w:val="18"/>
          <w:szCs w:val="18"/>
          <w:color w:val="auto"/>
        </w:rPr>
      </w:pPr>
    </w:p>
    <w:p>
      <w:pPr>
        <w:ind w:left="1000" w:hanging="492"/>
        <w:spacing w:after="0"/>
        <w:tabs>
          <w:tab w:leader="none" w:pos="10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Percent of Class: 0.1%</w:t>
      </w:r>
    </w:p>
    <w:p>
      <w:pPr>
        <w:spacing w:after="0" w:line="211" w:lineRule="exact"/>
        <w:rPr>
          <w:rFonts w:ascii="Arial" w:cs="Arial" w:eastAsia="Arial" w:hAnsi="Arial"/>
          <w:sz w:val="18"/>
          <w:szCs w:val="18"/>
          <w:color w:val="auto"/>
        </w:rPr>
      </w:pPr>
    </w:p>
    <w:p>
      <w:pPr>
        <w:ind w:left="1000" w:hanging="492"/>
        <w:spacing w:after="0"/>
        <w:tabs>
          <w:tab w:leader="none" w:pos="10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Number of shares as to which such person has:</w:t>
      </w:r>
    </w:p>
    <w:p>
      <w:pPr>
        <w:spacing w:after="0" w:line="103" w:lineRule="exact"/>
        <w:rPr>
          <w:rFonts w:ascii="Arial" w:cs="Arial" w:eastAsia="Arial" w:hAnsi="Arial"/>
          <w:sz w:val="18"/>
          <w:szCs w:val="18"/>
          <w:color w:val="auto"/>
        </w:rPr>
      </w:pPr>
    </w:p>
    <w:p>
      <w:pPr>
        <w:ind w:left="1480" w:hanging="480"/>
        <w:spacing w:after="0"/>
        <w:tabs>
          <w:tab w:leader="none" w:pos="1480" w:val="left"/>
        </w:tabs>
        <w:numPr>
          <w:ilvl w:val="1"/>
          <w:numId w:val="11"/>
        </w:numPr>
        <w:rPr>
          <w:rFonts w:ascii="Arial" w:cs="Arial" w:eastAsia="Arial" w:hAnsi="Arial"/>
          <w:sz w:val="18"/>
          <w:szCs w:val="18"/>
          <w:color w:val="auto"/>
        </w:rPr>
      </w:pPr>
      <w:r>
        <w:rPr>
          <w:rFonts w:ascii="Arial" w:cs="Arial" w:eastAsia="Arial" w:hAnsi="Arial"/>
          <w:sz w:val="18"/>
          <w:szCs w:val="18"/>
          <w:color w:val="auto"/>
        </w:rPr>
        <w:t>Sole power to vote or to direct the vote: 0</w:t>
      </w:r>
    </w:p>
    <w:p>
      <w:pPr>
        <w:spacing w:after="0" w:line="103" w:lineRule="exact"/>
        <w:rPr>
          <w:rFonts w:ascii="Arial" w:cs="Arial" w:eastAsia="Arial" w:hAnsi="Arial"/>
          <w:sz w:val="18"/>
          <w:szCs w:val="18"/>
          <w:color w:val="auto"/>
        </w:rPr>
      </w:pPr>
    </w:p>
    <w:p>
      <w:pPr>
        <w:ind w:left="1480" w:hanging="480"/>
        <w:spacing w:after="0"/>
        <w:tabs>
          <w:tab w:leader="none" w:pos="1480" w:val="left"/>
        </w:tabs>
        <w:numPr>
          <w:ilvl w:val="1"/>
          <w:numId w:val="11"/>
        </w:numPr>
        <w:rPr>
          <w:rFonts w:ascii="Arial" w:cs="Arial" w:eastAsia="Arial" w:hAnsi="Arial"/>
          <w:sz w:val="18"/>
          <w:szCs w:val="18"/>
          <w:color w:val="auto"/>
        </w:rPr>
      </w:pPr>
      <w:r>
        <w:rPr>
          <w:rFonts w:ascii="Arial" w:cs="Arial" w:eastAsia="Arial" w:hAnsi="Arial"/>
          <w:sz w:val="18"/>
          <w:szCs w:val="18"/>
          <w:color w:val="auto"/>
        </w:rPr>
        <w:t>Shared power to vote or to direct the vote: 27,701</w:t>
      </w:r>
    </w:p>
    <w:p>
      <w:pPr>
        <w:spacing w:after="0" w:line="103" w:lineRule="exact"/>
        <w:rPr>
          <w:rFonts w:ascii="Arial" w:cs="Arial" w:eastAsia="Arial" w:hAnsi="Arial"/>
          <w:sz w:val="18"/>
          <w:szCs w:val="18"/>
          <w:color w:val="auto"/>
        </w:rPr>
      </w:pPr>
    </w:p>
    <w:p>
      <w:pPr>
        <w:ind w:left="1480" w:hanging="480"/>
        <w:spacing w:after="0"/>
        <w:tabs>
          <w:tab w:leader="none" w:pos="1480" w:val="left"/>
        </w:tabs>
        <w:numPr>
          <w:ilvl w:val="1"/>
          <w:numId w:val="11"/>
        </w:numPr>
        <w:rPr>
          <w:rFonts w:ascii="Arial" w:cs="Arial" w:eastAsia="Arial" w:hAnsi="Arial"/>
          <w:sz w:val="18"/>
          <w:szCs w:val="18"/>
          <w:color w:val="auto"/>
        </w:rPr>
      </w:pPr>
      <w:r>
        <w:rPr>
          <w:rFonts w:ascii="Arial" w:cs="Arial" w:eastAsia="Arial" w:hAnsi="Arial"/>
          <w:sz w:val="18"/>
          <w:szCs w:val="18"/>
          <w:color w:val="auto"/>
        </w:rPr>
        <w:t>Sole power to dispose or to direct the disposition of: 0</w:t>
      </w:r>
    </w:p>
    <w:p>
      <w:pPr>
        <w:spacing w:after="0" w:line="103" w:lineRule="exact"/>
        <w:rPr>
          <w:rFonts w:ascii="Arial" w:cs="Arial" w:eastAsia="Arial" w:hAnsi="Arial"/>
          <w:sz w:val="18"/>
          <w:szCs w:val="18"/>
          <w:color w:val="auto"/>
        </w:rPr>
      </w:pPr>
    </w:p>
    <w:p>
      <w:pPr>
        <w:ind w:left="1480" w:hanging="486"/>
        <w:spacing w:after="0"/>
        <w:tabs>
          <w:tab w:leader="none" w:pos="1480" w:val="left"/>
        </w:tabs>
        <w:numPr>
          <w:ilvl w:val="1"/>
          <w:numId w:val="11"/>
        </w:numPr>
        <w:rPr>
          <w:rFonts w:ascii="Arial" w:cs="Arial" w:eastAsia="Arial" w:hAnsi="Arial"/>
          <w:sz w:val="18"/>
          <w:szCs w:val="18"/>
          <w:color w:val="auto"/>
        </w:rPr>
      </w:pPr>
      <w:r>
        <w:rPr>
          <w:rFonts w:ascii="Arial" w:cs="Arial" w:eastAsia="Arial" w:hAnsi="Arial"/>
          <w:sz w:val="18"/>
          <w:szCs w:val="18"/>
          <w:color w:val="auto"/>
        </w:rPr>
        <w:t>Shared power to dispose or to direct the disposition of: 27,701</w:t>
      </w:r>
    </w:p>
    <w:p>
      <w:pPr>
        <w:spacing w:after="0" w:line="212" w:lineRule="exact"/>
        <w:rPr>
          <w:sz w:val="20"/>
          <w:szCs w:val="20"/>
          <w:color w:val="auto"/>
        </w:rPr>
      </w:pPr>
    </w:p>
    <w:p>
      <w:pPr>
        <w:ind w:left="180"/>
        <w:spacing w:after="0"/>
        <w:tabs>
          <w:tab w:leader="none" w:pos="98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7"/>
          <w:szCs w:val="17"/>
          <w:b w:val="1"/>
          <w:bCs w:val="1"/>
          <w:color w:val="auto"/>
        </w:rPr>
        <w:t>Ownership of Five Percent or Less of a Class.</w:t>
      </w:r>
    </w:p>
    <w:p>
      <w:pPr>
        <w:spacing w:after="0" w:line="212" w:lineRule="exact"/>
        <w:rPr>
          <w:sz w:val="20"/>
          <w:szCs w:val="20"/>
          <w:color w:val="auto"/>
        </w:rPr>
      </w:pPr>
    </w:p>
    <w:p>
      <w:pPr>
        <w:jc w:val="both"/>
        <w:ind w:left="1000" w:right="419"/>
        <w:spacing w:after="0" w:line="253" w:lineRule="auto"/>
        <w:rPr>
          <w:sz w:val="20"/>
          <w:szCs w:val="20"/>
          <w:color w:val="auto"/>
        </w:rPr>
      </w:pPr>
      <w:r>
        <w:rPr>
          <w:rFonts w:ascii="Arial" w:cs="Arial" w:eastAsia="Arial" w:hAnsi="Arial"/>
          <w:sz w:val="18"/>
          <w:szCs w:val="18"/>
          <w:color w:val="auto"/>
        </w:rPr>
        <w:t>If this statement is being filed to report the fact that as of the date hereof the reporting person has ceased to be the beneficial owner of more than five percent of the class of securities, check the following [ X ].</w:t>
      </w:r>
    </w:p>
    <w:p>
      <w:pPr>
        <w:spacing w:after="0" w:line="169" w:lineRule="exact"/>
        <w:rPr>
          <w:sz w:val="20"/>
          <w:szCs w:val="20"/>
          <w:color w:val="auto"/>
        </w:rPr>
      </w:pPr>
    </w:p>
    <w:p>
      <w:pPr>
        <w:ind w:left="180"/>
        <w:spacing w:after="0"/>
        <w:tabs>
          <w:tab w:leader="none" w:pos="98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7"/>
          <w:szCs w:val="17"/>
          <w:b w:val="1"/>
          <w:bCs w:val="1"/>
          <w:color w:val="auto"/>
        </w:rPr>
        <w:t>Ownership of More than Five Percent on Behalf of Another Person.</w:t>
      </w:r>
    </w:p>
    <w:p>
      <w:pPr>
        <w:spacing w:after="0" w:line="212" w:lineRule="exact"/>
        <w:rPr>
          <w:sz w:val="20"/>
          <w:szCs w:val="20"/>
          <w:color w:val="auto"/>
        </w:rPr>
      </w:pPr>
    </w:p>
    <w:p>
      <w:pPr>
        <w:jc w:val="both"/>
        <w:ind w:left="1000" w:right="419"/>
        <w:spacing w:after="0" w:line="247" w:lineRule="auto"/>
        <w:rPr>
          <w:sz w:val="20"/>
          <w:szCs w:val="20"/>
          <w:color w:val="auto"/>
        </w:rPr>
      </w:pPr>
      <w:r>
        <w:rPr>
          <w:rFonts w:ascii="Arial" w:cs="Arial" w:eastAsia="Arial" w:hAnsi="Arial"/>
          <w:sz w:val="18"/>
          <w:szCs w:val="18"/>
          <w:color w:val="auto"/>
        </w:rPr>
        <w:t>Certain institutional and individual clients of Geneva ultimately own all of the Shares included on this Schedule and have the right to receive, or the power to direct the receipt of, dividends and proceeds from the sale of such Shares. No one client has granted Geneva investment discretion or voting authority over 5% or more of the Shares.</w:t>
      </w:r>
    </w:p>
    <w:p>
      <w:pPr>
        <w:spacing w:after="0" w:line="174" w:lineRule="exact"/>
        <w:rPr>
          <w:sz w:val="20"/>
          <w:szCs w:val="20"/>
          <w:color w:val="auto"/>
        </w:rPr>
      </w:pPr>
    </w:p>
    <w:p>
      <w:pPr>
        <w:ind w:left="1000" w:right="419" w:hanging="809"/>
        <w:spacing w:after="0" w:line="281" w:lineRule="auto"/>
        <w:tabs>
          <w:tab w:leader="none" w:pos="980" w:val="left"/>
        </w:tabs>
        <w:rPr>
          <w:sz w:val="20"/>
          <w:szCs w:val="20"/>
          <w:color w:val="auto"/>
        </w:rPr>
      </w:pPr>
      <w:r>
        <w:rPr>
          <w:rFonts w:ascii="Arial" w:cs="Arial" w:eastAsia="Arial" w:hAnsi="Arial"/>
          <w:sz w:val="18"/>
          <w:szCs w:val="18"/>
          <w:b w:val="1"/>
          <w:bCs w:val="1"/>
          <w:color w:val="auto"/>
        </w:rPr>
        <w:t>Item 7.</w:t>
        <w:tab/>
        <w:t>Identification and Classification of the Subsidiary Which Acquired the Security Being Reported on by the Parent Holding Company or Control Person.</w:t>
      </w:r>
    </w:p>
    <w:p>
      <w:pPr>
        <w:spacing w:after="0" w:line="136" w:lineRule="exact"/>
        <w:rPr>
          <w:sz w:val="20"/>
          <w:szCs w:val="20"/>
          <w:color w:val="auto"/>
        </w:rPr>
      </w:pPr>
    </w:p>
    <w:p>
      <w:pPr>
        <w:ind w:left="1000"/>
        <w:spacing w:after="0"/>
        <w:rPr>
          <w:sz w:val="20"/>
          <w:szCs w:val="20"/>
          <w:color w:val="auto"/>
        </w:rPr>
      </w:pPr>
      <w:r>
        <w:rPr>
          <w:rFonts w:ascii="Arial" w:cs="Arial" w:eastAsia="Arial" w:hAnsi="Arial"/>
          <w:sz w:val="18"/>
          <w:szCs w:val="18"/>
          <w:color w:val="auto"/>
        </w:rPr>
        <w:t>Not Applicable</w:t>
      </w:r>
    </w:p>
    <w:p>
      <w:pPr>
        <w:spacing w:after="0" w:line="212" w:lineRule="exact"/>
        <w:rPr>
          <w:sz w:val="20"/>
          <w:szCs w:val="20"/>
          <w:color w:val="auto"/>
        </w:rPr>
      </w:pPr>
    </w:p>
    <w:p>
      <w:pPr>
        <w:ind w:left="180"/>
        <w:spacing w:after="0"/>
        <w:tabs>
          <w:tab w:leader="none" w:pos="980" w:val="left"/>
        </w:tabs>
        <w:rPr>
          <w:sz w:val="20"/>
          <w:szCs w:val="20"/>
          <w:color w:val="auto"/>
        </w:rPr>
      </w:pPr>
      <w:r>
        <w:rPr>
          <w:rFonts w:ascii="Arial" w:cs="Arial" w:eastAsia="Arial" w:hAnsi="Arial"/>
          <w:sz w:val="18"/>
          <w:szCs w:val="18"/>
          <w:b w:val="1"/>
          <w:bCs w:val="1"/>
          <w:color w:val="auto"/>
        </w:rPr>
        <w:t>Item 8.</w:t>
      </w:r>
      <w:r>
        <w:rPr>
          <w:sz w:val="20"/>
          <w:szCs w:val="20"/>
          <w:color w:val="auto"/>
        </w:rPr>
        <w:tab/>
      </w:r>
      <w:r>
        <w:rPr>
          <w:rFonts w:ascii="Arial" w:cs="Arial" w:eastAsia="Arial" w:hAnsi="Arial"/>
          <w:sz w:val="17"/>
          <w:szCs w:val="17"/>
          <w:b w:val="1"/>
          <w:bCs w:val="1"/>
          <w:color w:val="auto"/>
        </w:rPr>
        <w:t>Identification and Classification of Members of the Group.</w:t>
      </w:r>
    </w:p>
    <w:p>
      <w:pPr>
        <w:spacing w:after="0" w:line="212" w:lineRule="exact"/>
        <w:rPr>
          <w:sz w:val="20"/>
          <w:szCs w:val="20"/>
          <w:color w:val="auto"/>
        </w:rPr>
      </w:pPr>
    </w:p>
    <w:p>
      <w:pPr>
        <w:ind w:left="1000"/>
        <w:spacing w:after="0"/>
        <w:rPr>
          <w:sz w:val="20"/>
          <w:szCs w:val="20"/>
          <w:color w:val="auto"/>
        </w:rPr>
      </w:pPr>
      <w:r>
        <w:rPr>
          <w:rFonts w:ascii="Arial" w:cs="Arial" w:eastAsia="Arial" w:hAnsi="Arial"/>
          <w:sz w:val="18"/>
          <w:szCs w:val="18"/>
          <w:color w:val="auto"/>
        </w:rPr>
        <w:t>Not Applicable</w:t>
      </w:r>
    </w:p>
    <w:p>
      <w:pPr>
        <w:spacing w:after="0" w:line="212" w:lineRule="exact"/>
        <w:rPr>
          <w:sz w:val="20"/>
          <w:szCs w:val="20"/>
          <w:color w:val="auto"/>
        </w:rPr>
      </w:pPr>
    </w:p>
    <w:p>
      <w:pPr>
        <w:ind w:left="180"/>
        <w:spacing w:after="0"/>
        <w:tabs>
          <w:tab w:leader="none" w:pos="980" w:val="left"/>
        </w:tabs>
        <w:rPr>
          <w:sz w:val="20"/>
          <w:szCs w:val="20"/>
          <w:color w:val="auto"/>
        </w:rPr>
      </w:pPr>
      <w:r>
        <w:rPr>
          <w:rFonts w:ascii="Arial" w:cs="Arial" w:eastAsia="Arial" w:hAnsi="Arial"/>
          <w:sz w:val="18"/>
          <w:szCs w:val="18"/>
          <w:b w:val="1"/>
          <w:bCs w:val="1"/>
          <w:color w:val="auto"/>
        </w:rPr>
        <w:t>Item 9.</w:t>
      </w:r>
      <w:r>
        <w:rPr>
          <w:sz w:val="20"/>
          <w:szCs w:val="20"/>
          <w:color w:val="auto"/>
        </w:rPr>
        <w:tab/>
      </w:r>
      <w:r>
        <w:rPr>
          <w:rFonts w:ascii="Arial" w:cs="Arial" w:eastAsia="Arial" w:hAnsi="Arial"/>
          <w:sz w:val="17"/>
          <w:szCs w:val="17"/>
          <w:b w:val="1"/>
          <w:bCs w:val="1"/>
          <w:color w:val="auto"/>
        </w:rPr>
        <w:t>Notice of Dissolution of Group.</w:t>
      </w:r>
    </w:p>
    <w:p>
      <w:pPr>
        <w:spacing w:after="0" w:line="212" w:lineRule="exact"/>
        <w:rPr>
          <w:sz w:val="20"/>
          <w:szCs w:val="20"/>
          <w:color w:val="auto"/>
        </w:rPr>
      </w:pPr>
    </w:p>
    <w:p>
      <w:pPr>
        <w:ind w:left="1000"/>
        <w:spacing w:after="0"/>
        <w:rPr>
          <w:sz w:val="20"/>
          <w:szCs w:val="20"/>
          <w:color w:val="auto"/>
        </w:rPr>
      </w:pPr>
      <w:r>
        <w:rPr>
          <w:rFonts w:ascii="Arial" w:cs="Arial" w:eastAsia="Arial" w:hAnsi="Arial"/>
          <w:sz w:val="18"/>
          <w:szCs w:val="18"/>
          <w:color w:val="auto"/>
        </w:rPr>
        <w:t>Not Applicable</w:t>
      </w:r>
    </w:p>
    <w:p>
      <w:pPr>
        <w:spacing w:after="0" w:line="212" w:lineRule="exact"/>
        <w:rPr>
          <w:sz w:val="20"/>
          <w:szCs w:val="20"/>
          <w:color w:val="auto"/>
        </w:rPr>
      </w:pPr>
    </w:p>
    <w:p>
      <w:pPr>
        <w:ind w:left="180"/>
        <w:spacing w:after="0"/>
        <w:rPr>
          <w:sz w:val="20"/>
          <w:szCs w:val="20"/>
          <w:color w:val="auto"/>
        </w:rPr>
      </w:pPr>
      <w:r>
        <w:rPr>
          <w:rFonts w:ascii="Arial" w:cs="Arial" w:eastAsia="Arial" w:hAnsi="Arial"/>
          <w:sz w:val="18"/>
          <w:szCs w:val="18"/>
          <w:b w:val="1"/>
          <w:bCs w:val="1"/>
          <w:color w:val="auto"/>
        </w:rPr>
        <w:t>Item 10.  Certification.</w:t>
      </w:r>
    </w:p>
    <w:p>
      <w:pPr>
        <w:spacing w:after="0" w:line="212" w:lineRule="exact"/>
        <w:rPr>
          <w:sz w:val="20"/>
          <w:szCs w:val="20"/>
          <w:color w:val="auto"/>
        </w:rPr>
      </w:pPr>
    </w:p>
    <w:p>
      <w:pPr>
        <w:jc w:val="both"/>
        <w:ind w:left="1000" w:right="419"/>
        <w:spacing w:after="0" w:line="242" w:lineRule="auto"/>
        <w:rPr>
          <w:sz w:val="20"/>
          <w:szCs w:val="20"/>
          <w:color w:val="auto"/>
        </w:rPr>
      </w:pPr>
      <w:r>
        <w:rPr>
          <w:rFonts w:ascii="Arial" w:cs="Arial" w:eastAsia="Arial" w:hAnsi="Arial"/>
          <w:sz w:val="18"/>
          <w:szCs w:val="18"/>
          <w:color w:val="auto"/>
        </w:rPr>
        <w:t>By signing below I certify that, to the best of my knowledge and belief, the securities referred to above were acquired and are held in the ordinary course of business and were not held for the purpose of or with the effect of changing or influencing the control of the issuer of the securities and were not acquired and are not held in connection with or as a participant in any transaction having that purpose or effect, other than activities solely in connection with a nomination under Rule 14a-11.</w:t>
      </w:r>
    </w:p>
    <w:p>
      <w:pPr>
        <w:spacing w:after="0" w:line="197"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2"/>
          <w:szCs w:val="22"/>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116840</wp:posOffset>
            </wp:positionH>
            <wp:positionV relativeFrom="paragraph">
              <wp:posOffset>147955</wp:posOffset>
            </wp:positionV>
            <wp:extent cx="534924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349240" cy="34290"/>
                    </a:xfrm>
                    <a:prstGeom prst="rect">
                      <a:avLst/>
                    </a:prstGeom>
                    <a:noFill/>
                  </pic:spPr>
                </pic:pic>
              </a:graphicData>
            </a:graphic>
          </wp:anchor>
        </w:drawing>
      </w:r>
    </w:p>
    <w:p>
      <w:pPr>
        <w:sectPr>
          <w:pgSz w:w="11900" w:h="16838" w:orient="portrait"/>
          <w:cols w:equalWidth="0" w:num="1">
            <w:col w:w="9019"/>
          </w:cols>
          <w:pgMar w:left="1440" w:top="118" w:right="1440" w:bottom="1440" w:gutter="0" w:footer="0" w:header="0"/>
        </w:sectPr>
      </w:pPr>
    </w:p>
    <w:bookmarkStart w:id="4" w:name="page5"/>
    <w:bookmarkEnd w:id="4"/>
    <w:p>
      <w:pPr>
        <w:ind w:left="180"/>
        <w:spacing w:after="0"/>
        <w:rPr>
          <w:sz w:val="20"/>
          <w:szCs w:val="20"/>
          <w:color w:val="auto"/>
        </w:rPr>
      </w:pPr>
      <w:r>
        <w:rPr>
          <w:rFonts w:ascii="Arial" w:cs="Arial" w:eastAsia="Arial" w:hAnsi="Arial"/>
          <w:sz w:val="20"/>
          <w:szCs w:val="20"/>
          <w:color w:val="auto"/>
        </w:rPr>
        <w:t>CUSIP No. 87357P100</w:t>
      </w:r>
    </w:p>
    <w:p>
      <w:pPr>
        <w:spacing w:after="0" w:line="24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SIGNATURE</w:t>
      </w:r>
    </w:p>
    <w:p>
      <w:pPr>
        <w:spacing w:after="0" w:line="212" w:lineRule="exact"/>
        <w:rPr>
          <w:sz w:val="20"/>
          <w:szCs w:val="20"/>
          <w:color w:val="auto"/>
        </w:rPr>
      </w:pPr>
    </w:p>
    <w:p>
      <w:pPr>
        <w:ind w:left="180" w:right="419" w:firstLine="648"/>
        <w:spacing w:after="0" w:line="271" w:lineRule="auto"/>
        <w:rPr>
          <w:sz w:val="20"/>
          <w:szCs w:val="20"/>
          <w:color w:val="auto"/>
        </w:rPr>
      </w:pPr>
      <w:r>
        <w:rPr>
          <w:rFonts w:ascii="Arial" w:cs="Arial" w:eastAsia="Arial" w:hAnsi="Arial"/>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372" w:lineRule="exact"/>
        <w:rPr>
          <w:sz w:val="20"/>
          <w:szCs w:val="20"/>
          <w:color w:val="auto"/>
        </w:rPr>
      </w:pPr>
    </w:p>
    <w:p>
      <w:pPr>
        <w:ind w:left="180"/>
        <w:spacing w:after="0"/>
        <w:rPr>
          <w:sz w:val="20"/>
          <w:szCs w:val="20"/>
          <w:color w:val="auto"/>
        </w:rPr>
      </w:pPr>
      <w:r>
        <w:rPr>
          <w:rFonts w:ascii="Arial" w:cs="Arial" w:eastAsia="Arial" w:hAnsi="Arial"/>
          <w:sz w:val="18"/>
          <w:szCs w:val="18"/>
          <w:color w:val="auto"/>
        </w:rPr>
        <w:t>Date: June 9, 2022</w:t>
      </w:r>
    </w:p>
    <w:p>
      <w:pPr>
        <w:spacing w:after="0" w:line="212" w:lineRule="exact"/>
        <w:rPr>
          <w:sz w:val="20"/>
          <w:szCs w:val="20"/>
          <w:color w:val="auto"/>
        </w:rPr>
      </w:pPr>
    </w:p>
    <w:p>
      <w:pPr>
        <w:ind w:left="5380"/>
        <w:spacing w:after="0"/>
        <w:rPr>
          <w:sz w:val="20"/>
          <w:szCs w:val="20"/>
          <w:color w:val="auto"/>
        </w:rPr>
      </w:pPr>
      <w:r>
        <w:rPr>
          <w:rFonts w:ascii="Arial" w:cs="Arial" w:eastAsia="Arial" w:hAnsi="Arial"/>
          <w:sz w:val="18"/>
          <w:szCs w:val="18"/>
          <w:b w:val="1"/>
          <w:bCs w:val="1"/>
          <w:color w:val="auto"/>
        </w:rPr>
        <w:t>Geneva Capital Management LLC</w:t>
      </w:r>
    </w:p>
    <w:p>
      <w:pPr>
        <w:spacing w:after="0" w:line="200" w:lineRule="exact"/>
        <w:rPr>
          <w:sz w:val="20"/>
          <w:szCs w:val="20"/>
          <w:color w:val="auto"/>
        </w:rPr>
      </w:pPr>
    </w:p>
    <w:p>
      <w:pPr>
        <w:spacing w:after="0" w:line="399" w:lineRule="exact"/>
        <w:rPr>
          <w:sz w:val="20"/>
          <w:szCs w:val="20"/>
          <w:color w:val="auto"/>
        </w:rPr>
      </w:pPr>
    </w:p>
    <w:tbl>
      <w:tblPr>
        <w:tblLayout w:type="fixed"/>
        <w:tblInd w:w="5260" w:type="dxa"/>
        <w:tblCellMar>
          <w:top w:w="0" w:type="dxa"/>
          <w:left w:w="0" w:type="dxa"/>
          <w:bottom w:w="0" w:type="dxa"/>
          <w:right w:w="0" w:type="dxa"/>
        </w:tblCellMar>
      </w:tblPr>
      <w:tr>
        <w:trPr>
          <w:trHeight w:val="219"/>
        </w:trPr>
        <w:tc>
          <w:tcPr>
            <w:tcW w:w="500" w:type="dxa"/>
            <w:vAlign w:val="bottom"/>
          </w:tcPr>
          <w:p>
            <w:pPr>
              <w:jc w:val="right"/>
              <w:ind w:right="30"/>
              <w:spacing w:after="0"/>
              <w:rPr>
                <w:sz w:val="20"/>
                <w:szCs w:val="20"/>
                <w:color w:val="auto"/>
              </w:rPr>
            </w:pPr>
            <w:r>
              <w:rPr>
                <w:rFonts w:ascii="Arial" w:cs="Arial" w:eastAsia="Arial" w:hAnsi="Arial"/>
                <w:sz w:val="18"/>
                <w:szCs w:val="18"/>
                <w:color w:val="auto"/>
              </w:rPr>
              <w:t>By:</w:t>
            </w:r>
          </w:p>
        </w:tc>
        <w:tc>
          <w:tcPr>
            <w:tcW w:w="220" w:type="dxa"/>
            <w:vAlign w:val="bottom"/>
          </w:tcPr>
          <w:p>
            <w:pPr>
              <w:spacing w:after="0"/>
              <w:rPr>
                <w:sz w:val="19"/>
                <w:szCs w:val="19"/>
                <w:color w:val="auto"/>
              </w:rPr>
            </w:pPr>
          </w:p>
        </w:tc>
        <w:tc>
          <w:tcPr>
            <w:tcW w:w="2400" w:type="dxa"/>
            <w:vAlign w:val="bottom"/>
            <w:gridSpan w:val="2"/>
          </w:tcPr>
          <w:p>
            <w:pPr>
              <w:ind w:left="20"/>
              <w:spacing w:after="0"/>
              <w:rPr>
                <w:sz w:val="20"/>
                <w:szCs w:val="20"/>
                <w:color w:val="auto"/>
              </w:rPr>
            </w:pPr>
            <w:r>
              <w:rPr>
                <w:rFonts w:ascii="Arial" w:cs="Arial" w:eastAsia="Arial" w:hAnsi="Arial"/>
                <w:sz w:val="18"/>
                <w:szCs w:val="18"/>
                <w:color w:val="auto"/>
              </w:rPr>
              <w:t>/s/ Stephen J. Shenkenberg</w:t>
            </w:r>
          </w:p>
        </w:tc>
      </w:tr>
      <w:tr>
        <w:trPr>
          <w:trHeight w:val="170"/>
        </w:trPr>
        <w:tc>
          <w:tcPr>
            <w:tcW w:w="720" w:type="dxa"/>
            <w:vAlign w:val="bottom"/>
            <w:gridSpan w:val="2"/>
          </w:tcPr>
          <w:p>
            <w:pPr>
              <w:ind w:left="100"/>
              <w:spacing w:after="0" w:line="170" w:lineRule="exact"/>
              <w:rPr>
                <w:sz w:val="20"/>
                <w:szCs w:val="20"/>
                <w:color w:val="auto"/>
              </w:rPr>
            </w:pPr>
            <w:r>
              <w:rPr>
                <w:rFonts w:ascii="Arial" w:cs="Arial" w:eastAsia="Arial" w:hAnsi="Arial"/>
                <w:sz w:val="18"/>
                <w:szCs w:val="18"/>
                <w:color w:val="auto"/>
              </w:rPr>
              <w:t>Name:</w:t>
            </w:r>
          </w:p>
        </w:tc>
        <w:tc>
          <w:tcPr>
            <w:tcW w:w="2240" w:type="dxa"/>
            <w:vAlign w:val="bottom"/>
            <w:tcBorders>
              <w:top w:val="single" w:sz="8" w:color="auto"/>
            </w:tcBorders>
          </w:tcPr>
          <w:p>
            <w:pPr>
              <w:ind w:left="20"/>
              <w:spacing w:after="0" w:line="170" w:lineRule="exact"/>
              <w:rPr>
                <w:sz w:val="20"/>
                <w:szCs w:val="20"/>
                <w:color w:val="auto"/>
              </w:rPr>
            </w:pPr>
            <w:r>
              <w:rPr>
                <w:rFonts w:ascii="Arial" w:cs="Arial" w:eastAsia="Arial" w:hAnsi="Arial"/>
                <w:sz w:val="18"/>
                <w:szCs w:val="18"/>
                <w:color w:val="auto"/>
              </w:rPr>
              <w:t>Stephen J. Shenkenberg</w:t>
            </w:r>
          </w:p>
        </w:tc>
        <w:tc>
          <w:tcPr>
            <w:tcW w:w="160" w:type="dxa"/>
            <w:vAlign w:val="bottom"/>
          </w:tcPr>
          <w:p>
            <w:pPr>
              <w:spacing w:after="0"/>
              <w:rPr>
                <w:sz w:val="14"/>
                <w:szCs w:val="14"/>
                <w:color w:val="auto"/>
              </w:rPr>
            </w:pPr>
          </w:p>
        </w:tc>
      </w:tr>
      <w:tr>
        <w:trPr>
          <w:trHeight w:val="203"/>
        </w:trPr>
        <w:tc>
          <w:tcPr>
            <w:tcW w:w="500" w:type="dxa"/>
            <w:vAlign w:val="bottom"/>
          </w:tcPr>
          <w:p>
            <w:pPr>
              <w:jc w:val="right"/>
              <w:ind w:right="30"/>
              <w:spacing w:after="0" w:line="202" w:lineRule="exact"/>
              <w:rPr>
                <w:sz w:val="20"/>
                <w:szCs w:val="20"/>
                <w:color w:val="auto"/>
              </w:rPr>
            </w:pPr>
            <w:r>
              <w:rPr>
                <w:rFonts w:ascii="Arial" w:cs="Arial" w:eastAsia="Arial" w:hAnsi="Arial"/>
                <w:sz w:val="18"/>
                <w:szCs w:val="18"/>
                <w:color w:val="auto"/>
                <w:w w:val="92"/>
              </w:rPr>
              <w:t>Title:</w:t>
            </w:r>
          </w:p>
        </w:tc>
        <w:tc>
          <w:tcPr>
            <w:tcW w:w="2620" w:type="dxa"/>
            <w:vAlign w:val="bottom"/>
            <w:gridSpan w:val="3"/>
          </w:tcPr>
          <w:p>
            <w:pPr>
              <w:ind w:left="120"/>
              <w:spacing w:after="0" w:line="202" w:lineRule="exact"/>
              <w:rPr>
                <w:sz w:val="20"/>
                <w:szCs w:val="20"/>
                <w:color w:val="auto"/>
              </w:rPr>
            </w:pPr>
            <w:r>
              <w:rPr>
                <w:rFonts w:ascii="Arial" w:cs="Arial" w:eastAsia="Arial" w:hAnsi="Arial"/>
                <w:sz w:val="18"/>
                <w:szCs w:val="18"/>
                <w:color w:val="auto"/>
                <w:w w:val="99"/>
              </w:rPr>
              <w:t>Principal, General Counsel and</w:t>
            </w:r>
          </w:p>
        </w:tc>
      </w:tr>
      <w:tr>
        <w:trPr>
          <w:trHeight w:val="239"/>
        </w:trPr>
        <w:tc>
          <w:tcPr>
            <w:tcW w:w="500" w:type="dxa"/>
            <w:vAlign w:val="bottom"/>
          </w:tcPr>
          <w:p>
            <w:pPr>
              <w:spacing w:after="0"/>
              <w:rPr>
                <w:sz w:val="20"/>
                <w:szCs w:val="20"/>
                <w:color w:val="auto"/>
              </w:rPr>
            </w:pPr>
          </w:p>
        </w:tc>
        <w:tc>
          <w:tcPr>
            <w:tcW w:w="2620" w:type="dxa"/>
            <w:vAlign w:val="bottom"/>
            <w:gridSpan w:val="3"/>
          </w:tcPr>
          <w:p>
            <w:pPr>
              <w:ind w:left="160"/>
              <w:spacing w:after="0"/>
              <w:rPr>
                <w:sz w:val="20"/>
                <w:szCs w:val="20"/>
                <w:color w:val="auto"/>
              </w:rPr>
            </w:pPr>
            <w:r>
              <w:rPr>
                <w:rFonts w:ascii="Arial" w:cs="Arial" w:eastAsia="Arial" w:hAnsi="Arial"/>
                <w:sz w:val="18"/>
                <w:szCs w:val="18"/>
                <w:color w:val="auto"/>
              </w:rPr>
              <w:t>Chief Compliance Officer</w:t>
            </w:r>
          </w:p>
        </w:tc>
      </w:tr>
    </w:tbl>
    <w:p>
      <w:pPr>
        <w:spacing w:after="0" w:line="198" w:lineRule="exact"/>
        <w:rPr>
          <w:sz w:val="20"/>
          <w:szCs w:val="20"/>
          <w:color w:val="auto"/>
        </w:rPr>
      </w:pPr>
    </w:p>
    <w:p>
      <w:pPr>
        <w:jc w:val="center"/>
        <w:ind w:right="219"/>
        <w:spacing w:after="0"/>
        <w:rPr>
          <w:sz w:val="20"/>
          <w:szCs w:val="20"/>
          <w:color w:val="auto"/>
        </w:rPr>
      </w:pPr>
      <w:r>
        <w:rPr>
          <w:rFonts w:ascii="Times New Roman" w:cs="Times New Roman" w:eastAsia="Times New Roman" w:hAnsi="Times New Roman"/>
          <w:sz w:val="22"/>
          <w:szCs w:val="22"/>
          <w:color w:val="auto"/>
        </w:rPr>
        <w:t>5</w:t>
      </w:r>
    </w:p>
    <w:sectPr>
      <w:pgSz w:w="11900" w:h="16838" w:orient="portrait"/>
      <w:cols w:equalWidth="0" w:num="1">
        <w:col w:w="9019"/>
      </w:cols>
      <w:pgMar w:left="1440" w:top="118"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07ED7AB"/>
    <w:multiLevelType w:val="hybridMultilevel"/>
    <w:lvl w:ilvl="0">
      <w:lvlJc w:val="left"/>
      <w:lvlText w:val="☒"/>
      <w:numFmt w:val="bullet"/>
      <w:start w:val="1"/>
    </w:lvl>
  </w:abstractNum>
  <w:abstractNum w:abstractNumId="1">
    <w:nsid w:val="2EB141F2"/>
    <w:multiLevelType w:val="hybridMultilevel"/>
    <w:lvl w:ilvl="0">
      <w:lvlJc w:val="left"/>
      <w:lvlText w:val="*"/>
      <w:numFmt w:val="bullet"/>
      <w:start w:val="1"/>
    </w:lvl>
    <w:lvl w:ilvl="1">
      <w:lvlJc w:val="left"/>
      <w:lvlText w:val="☐"/>
      <w:numFmt w:val="bullet"/>
      <w:start w:val="1"/>
    </w:lvl>
  </w:abstractNum>
  <w:abstractNum w:abstractNumId="2">
    <w:nsid w:val="41B71EFB"/>
    <w:multiLevelType w:val="hybridMultilevel"/>
    <w:lvl w:ilvl="0">
      <w:lvlJc w:val="left"/>
      <w:lvlText w:val="%1)"/>
      <w:numFmt w:val="decimal"/>
      <w:start w:val="1"/>
    </w:lvl>
  </w:abstractNum>
  <w:abstractNum w:abstractNumId="3">
    <w:nsid w:val="79E2A9E3"/>
    <w:multiLevelType w:val="hybridMultilevel"/>
    <w:lvl w:ilvl="0">
      <w:lvlJc w:val="left"/>
      <w:lvlText w:val="%1)"/>
      <w:numFmt w:val="decimal"/>
      <w:start w:val="2"/>
    </w:lvl>
    <w:lvl w:ilvl="1">
      <w:lvlJc w:val="left"/>
      <w:lvlText w:val="(%2)"/>
      <w:numFmt w:val="lowerLetter"/>
      <w:start w:val="1"/>
    </w:lvl>
  </w:abstractNum>
  <w:abstractNum w:abstractNumId="4">
    <w:nsid w:val="7545E146"/>
    <w:multiLevelType w:val="hybridMultilevel"/>
    <w:lvl w:ilvl="0">
      <w:lvlJc w:val="left"/>
      <w:lvlText w:val="%1"/>
      <w:numFmt w:val="decimal"/>
      <w:start w:val="1"/>
    </w:lvl>
    <w:lvl w:ilvl="1">
      <w:lvlJc w:val="left"/>
      <w:lvlText w:val="%2)"/>
      <w:numFmt w:val="decimal"/>
      <w:start w:val="6"/>
    </w:lvl>
  </w:abstractNum>
  <w:abstractNum w:abstractNumId="5">
    <w:nsid w:val="515F007C"/>
    <w:multiLevelType w:val="hybridMultilevel"/>
    <w:lvl w:ilvl="0">
      <w:lvlJc w:val="left"/>
      <w:lvlText w:val="%1)"/>
      <w:numFmt w:val="decimal"/>
      <w:start w:val="9"/>
    </w:lvl>
    <w:lvl w:ilvl="1">
      <w:lvlJc w:val="left"/>
      <w:lvlText w:val="%2"/>
      <w:numFmt w:val="decimal"/>
      <w:start w:val="1"/>
    </w:lvl>
  </w:abstractNum>
  <w:abstractNum w:abstractNumId="6">
    <w:nsid w:val="5BD062C2"/>
    <w:multiLevelType w:val="hybridMultilevel"/>
    <w:lvl w:ilvl="0">
      <w:lvlJc w:val="left"/>
      <w:lvlText w:val="%1)"/>
      <w:numFmt w:val="decimal"/>
      <w:start w:val="12"/>
    </w:lvl>
  </w:abstractNum>
  <w:abstractNum w:abstractNumId="7">
    <w:nsid w:val="12200854"/>
    <w:multiLevelType w:val="hybridMultilevel"/>
    <w:lvl w:ilvl="0">
      <w:lvlJc w:val="left"/>
      <w:lvlText w:val="(%1)"/>
      <w:numFmt w:val="lowerLetter"/>
      <w:start w:val="1"/>
    </w:lvl>
  </w:abstractNum>
  <w:abstractNum w:abstractNumId="8">
    <w:nsid w:val="4DB127F8"/>
    <w:multiLevelType w:val="hybridMultilevel"/>
    <w:lvl w:ilvl="0">
      <w:lvlJc w:val="left"/>
      <w:lvlText w:val="(%1)"/>
      <w:numFmt w:val="lowerLetter"/>
      <w:start w:val="1"/>
    </w:lvl>
  </w:abstractNum>
  <w:abstractNum w:abstractNumId="9">
    <w:nsid w:val="216231B"/>
    <w:multiLevelType w:val="hybridMultilevel"/>
    <w:lvl w:ilvl="0">
      <w:lvlJc w:val="left"/>
      <w:lvlText w:val="(%1)"/>
      <w:numFmt w:val="lowerLetter"/>
      <w:start w:val="1"/>
    </w:lvl>
  </w:abstractNum>
  <w:abstractNum w:abstractNumId="10">
    <w:nsid w:val="1F16E9E8"/>
    <w:multiLevelType w:val="hybridMultilevel"/>
    <w:lvl w:ilvl="0">
      <w:lvlJc w:val="left"/>
      <w:lvlText w:val="(%1)"/>
      <w:numFmt w:val="lowerLetter"/>
      <w:start w:val="1"/>
    </w:lvl>
    <w:lvl w:ilvl="1">
      <w:lvlJc w:val="left"/>
      <w:lvlText w:val="(%2)"/>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2022-06-09T11:26:16Z</dcterms:created>
  <dcterms:modified xsi:type="dcterms:W3CDTF">2022-06-09T11:26:16Z</dcterms:modified>
</cp:coreProperties>
</file>