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UNITED STATES</w:t>
      </w:r>
    </w:p>
    <w:p>
      <w:pPr>
        <w:spacing w:after="0" w:line="2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SECURITIES AND EXCHANGE COMMISSION</w:t>
      </w:r>
    </w:p>
    <w:p>
      <w:pPr>
        <w:spacing w:after="0" w:line="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24"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SCHEDULE 13G</w:t>
      </w:r>
    </w:p>
    <w:p>
      <w:pPr>
        <w:spacing w:after="0" w:line="2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Under the Securities Exchange Act of 1934</w:t>
      </w:r>
    </w:p>
    <w:p>
      <w:pPr>
        <w:spacing w:after="0" w:line="245"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TACTILE SYSTEMS TECHNOLOGY,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1428115</wp:posOffset>
            </wp:positionH>
            <wp:positionV relativeFrom="paragraph">
              <wp:posOffset>19685</wp:posOffset>
            </wp:positionV>
            <wp:extent cx="428625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286250" cy="8255"/>
                    </a:xfrm>
                    <a:prstGeom prst="rect">
                      <a:avLst/>
                    </a:prstGeom>
                    <a:noFill/>
                  </pic:spPr>
                </pic:pic>
              </a:graphicData>
            </a:graphic>
          </wp:anchor>
        </w:drawing>
      </w:r>
    </w:p>
    <w:p>
      <w:pPr>
        <w:spacing w:after="0" w:line="6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(Name of Issuer)</w:t>
      </w:r>
    </w:p>
    <w:p>
      <w:pPr>
        <w:spacing w:after="0" w:line="302"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COMMON STOCK, PAR VALUE $0.001 PER SHARE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1428115</wp:posOffset>
            </wp:positionH>
            <wp:positionV relativeFrom="paragraph">
              <wp:posOffset>19685</wp:posOffset>
            </wp:positionV>
            <wp:extent cx="428625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286250" cy="8255"/>
                    </a:xfrm>
                    <a:prstGeom prst="rect">
                      <a:avLst/>
                    </a:prstGeom>
                    <a:noFill/>
                  </pic:spPr>
                </pic:pic>
              </a:graphicData>
            </a:graphic>
          </wp:anchor>
        </w:drawing>
      </w:r>
    </w:p>
    <w:p>
      <w:pPr>
        <w:spacing w:after="0" w:line="6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(Title of Class of Securities)</w:t>
      </w:r>
    </w:p>
    <w:p>
      <w:pPr>
        <w:spacing w:after="0" w:line="302"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87357P100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1428115</wp:posOffset>
            </wp:positionH>
            <wp:positionV relativeFrom="paragraph">
              <wp:posOffset>19685</wp:posOffset>
            </wp:positionV>
            <wp:extent cx="42862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4286250" cy="8890"/>
                    </a:xfrm>
                    <a:prstGeom prst="rect">
                      <a:avLst/>
                    </a:prstGeom>
                    <a:noFill/>
                  </pic:spPr>
                </pic:pic>
              </a:graphicData>
            </a:graphic>
          </wp:anchor>
        </w:drawing>
      </w:r>
    </w:p>
    <w:p>
      <w:pPr>
        <w:spacing w:after="0" w:line="6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(CUSIP Number)</w:t>
      </w:r>
    </w:p>
    <w:p>
      <w:pPr>
        <w:spacing w:after="0" w:line="302"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JUNE 17, 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1428115</wp:posOffset>
            </wp:positionH>
            <wp:positionV relativeFrom="paragraph">
              <wp:posOffset>19685</wp:posOffset>
            </wp:positionV>
            <wp:extent cx="428625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4286250" cy="8255"/>
                    </a:xfrm>
                    <a:prstGeom prst="rect">
                      <a:avLst/>
                    </a:prstGeom>
                    <a:noFill/>
                  </pic:spPr>
                </pic:pic>
              </a:graphicData>
            </a:graphic>
          </wp:anchor>
        </w:drawing>
      </w:r>
    </w:p>
    <w:p>
      <w:pPr>
        <w:spacing w:after="0" w:line="6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(Date of event which requires filing of this statement)</w:t>
      </w:r>
    </w:p>
    <w:p>
      <w:pPr>
        <w:spacing w:after="0" w:line="200" w:lineRule="exact"/>
        <w:rPr>
          <w:sz w:val="24"/>
          <w:szCs w:val="24"/>
          <w:color w:val="auto"/>
        </w:rPr>
      </w:pPr>
    </w:p>
    <w:p>
      <w:pPr>
        <w:spacing w:after="0" w:line="285"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Check the appropriate box to designate the rule pursuant to which this Schedule is filed:</w:t>
      </w:r>
    </w:p>
    <w:p>
      <w:pPr>
        <w:spacing w:after="0" w:line="198" w:lineRule="exact"/>
        <w:rPr>
          <w:sz w:val="24"/>
          <w:szCs w:val="24"/>
          <w:color w:val="auto"/>
        </w:rPr>
      </w:pPr>
    </w:p>
    <w:p>
      <w:pPr>
        <w:ind w:left="220"/>
        <w:spacing w:after="0"/>
        <w:rPr>
          <w:sz w:val="20"/>
          <w:szCs w:val="20"/>
          <w:color w:val="auto"/>
        </w:rPr>
      </w:pPr>
      <w:r>
        <w:rPr>
          <w:rFonts w:ascii="Times New Roman" w:cs="Times New Roman" w:eastAsia="Times New Roman" w:hAnsi="Times New Roman"/>
          <w:sz w:val="18"/>
          <w:szCs w:val="18"/>
          <w:color w:val="auto"/>
        </w:rPr>
        <w:t>o Rule 13d-1(b)</w:t>
      </w:r>
    </w:p>
    <w:p>
      <w:pPr>
        <w:spacing w:after="0" w:line="198" w:lineRule="exact"/>
        <w:rPr>
          <w:sz w:val="24"/>
          <w:szCs w:val="24"/>
          <w:color w:val="auto"/>
        </w:rPr>
      </w:pPr>
    </w:p>
    <w:p>
      <w:pPr>
        <w:ind w:left="220" w:right="9820" w:firstLine="7"/>
        <w:spacing w:after="0" w:line="519" w:lineRule="auto"/>
        <w:tabs>
          <w:tab w:leader="none" w:pos="426" w:val="left"/>
        </w:tabs>
        <w:numPr>
          <w:ilvl w:val="0"/>
          <w:numId w:val="1"/>
        </w:numPr>
        <w:rPr>
          <w:rFonts w:ascii="MS PGothic" w:cs="MS PGothic" w:eastAsia="MS PGothic" w:hAnsi="MS PGothic"/>
          <w:sz w:val="16"/>
          <w:szCs w:val="16"/>
          <w:color w:val="auto"/>
        </w:rPr>
      </w:pPr>
      <w:r>
        <w:rPr>
          <w:rFonts w:ascii="Times New Roman" w:cs="Times New Roman" w:eastAsia="Times New Roman" w:hAnsi="Times New Roman"/>
          <w:sz w:val="16"/>
          <w:szCs w:val="16"/>
          <w:color w:val="auto"/>
        </w:rPr>
        <w:t>Rule 13d-1(c) o Rule 13d-1(d)</w:t>
      </w:r>
    </w:p>
    <w:p>
      <w:pPr>
        <w:spacing w:after="0" w:line="1" w:lineRule="exact"/>
        <w:rPr>
          <w:sz w:val="24"/>
          <w:szCs w:val="24"/>
          <w:color w:val="auto"/>
        </w:rPr>
      </w:pPr>
    </w:p>
    <w:p>
      <w:pPr>
        <w:spacing w:after="0" w:line="290" w:lineRule="auto"/>
        <w:rPr>
          <w:sz w:val="20"/>
          <w:szCs w:val="20"/>
          <w:color w:val="auto"/>
        </w:rPr>
      </w:pPr>
      <w:r>
        <w:rPr>
          <w:rFonts w:ascii="Times New Roman" w:cs="Times New Roman" w:eastAsia="Times New Roman" w:hAnsi="Times New Roman"/>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21" w:lineRule="exact"/>
        <w:rPr>
          <w:sz w:val="24"/>
          <w:szCs w:val="24"/>
          <w:color w:val="auto"/>
        </w:rPr>
      </w:pPr>
    </w:p>
    <w:p>
      <w:pPr>
        <w:ind w:right="20"/>
        <w:spacing w:after="0" w:line="339" w:lineRule="auto"/>
        <w:rPr>
          <w:sz w:val="20"/>
          <w:szCs w:val="20"/>
          <w:color w:val="auto"/>
        </w:rPr>
      </w:pPr>
      <w:r>
        <w:rPr>
          <w:rFonts w:ascii="Times New Roman" w:cs="Times New Roman" w:eastAsia="Times New Roman" w:hAnsi="Times New Roman"/>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ectPr>
          <w:pgSz w:w="11900" w:h="16838" w:orient="portrait"/>
          <w:cols w:equalWidth="0" w:num="1">
            <w:col w:w="11240"/>
          </w:cols>
          <w:pgMar w:left="320" w:top="231" w:right="339"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57"/>
        </w:trPr>
        <w:tc>
          <w:tcPr>
            <w:tcW w:w="9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CUSIP No.</w:t>
            </w:r>
          </w:p>
        </w:tc>
        <w:tc>
          <w:tcPr>
            <w:tcW w:w="2040" w:type="dxa"/>
            <w:vAlign w:val="bottom"/>
            <w:tcBorders>
              <w:top w:val="single" w:sz="8" w:color="auto"/>
              <w:bottom w:val="single" w:sz="8" w:color="auto"/>
              <w:right w:val="single" w:sz="8" w:color="auto"/>
            </w:tcBorders>
          </w:tcPr>
          <w:p>
            <w:pPr>
              <w:ind w:left="620"/>
              <w:spacing w:after="0"/>
              <w:rPr>
                <w:sz w:val="20"/>
                <w:szCs w:val="20"/>
                <w:color w:val="auto"/>
              </w:rPr>
            </w:pPr>
            <w:r>
              <w:rPr>
                <w:rFonts w:ascii="Times New Roman" w:cs="Times New Roman" w:eastAsia="Times New Roman" w:hAnsi="Times New Roman"/>
                <w:sz w:val="18"/>
                <w:szCs w:val="18"/>
                <w:color w:val="auto"/>
              </w:rPr>
              <w:t>87357P100</w:t>
            </w:r>
          </w:p>
        </w:tc>
        <w:tc>
          <w:tcPr>
            <w:tcW w:w="4540" w:type="dxa"/>
            <w:vAlign w:val="bottom"/>
          </w:tcPr>
          <w:p>
            <w:pPr>
              <w:ind w:left="2140"/>
              <w:spacing w:after="0"/>
              <w:rPr>
                <w:sz w:val="20"/>
                <w:szCs w:val="20"/>
                <w:color w:val="auto"/>
              </w:rPr>
            </w:pPr>
            <w:r>
              <w:rPr>
                <w:rFonts w:ascii="Times New Roman" w:cs="Times New Roman" w:eastAsia="Times New Roman" w:hAnsi="Times New Roman"/>
                <w:sz w:val="18"/>
                <w:szCs w:val="18"/>
                <w:b w:val="1"/>
                <w:bCs w:val="1"/>
                <w:color w:val="auto"/>
              </w:rPr>
              <w:t>SCHEDULE 13G</w:t>
            </w:r>
          </w:p>
        </w:tc>
        <w:tc>
          <w:tcPr>
            <w:tcW w:w="1540" w:type="dxa"/>
            <w:vAlign w:val="bottom"/>
            <w:tcBorders>
              <w:right w:val="single" w:sz="8" w:color="auto"/>
            </w:tcBorders>
          </w:tcPr>
          <w:p>
            <w:pPr>
              <w:ind w:left="1060"/>
              <w:spacing w:after="0"/>
              <w:rPr>
                <w:sz w:val="20"/>
                <w:szCs w:val="20"/>
                <w:color w:val="auto"/>
              </w:rPr>
            </w:pPr>
            <w:r>
              <w:rPr>
                <w:rFonts w:ascii="Times New Roman" w:cs="Times New Roman" w:eastAsia="Times New Roman" w:hAnsi="Times New Roman"/>
                <w:sz w:val="18"/>
                <w:szCs w:val="18"/>
                <w:color w:val="auto"/>
              </w:rPr>
              <w:t>Page</w:t>
            </w:r>
          </w:p>
        </w:tc>
        <w:tc>
          <w:tcPr>
            <w:tcW w:w="880" w:type="dxa"/>
            <w:vAlign w:val="bottom"/>
            <w:tcBorders>
              <w:top w:val="single" w:sz="8" w:color="auto"/>
              <w:bottom w:val="single" w:sz="8" w:color="auto"/>
              <w:right w:val="single" w:sz="8" w:color="auto"/>
            </w:tcBorders>
          </w:tcPr>
          <w:p>
            <w:pPr>
              <w:jc w:val="right"/>
              <w:ind w:right="312"/>
              <w:spacing w:after="0"/>
              <w:rPr>
                <w:sz w:val="20"/>
                <w:szCs w:val="20"/>
                <w:color w:val="auto"/>
              </w:rPr>
            </w:pPr>
            <w:r>
              <w:rPr>
                <w:rFonts w:ascii="Times New Roman" w:cs="Times New Roman" w:eastAsia="Times New Roman" w:hAnsi="Times New Roman"/>
                <w:sz w:val="18"/>
                <w:szCs w:val="18"/>
                <w:color w:val="auto"/>
              </w:rPr>
              <w:t>2</w:t>
            </w:r>
          </w:p>
        </w:tc>
        <w:tc>
          <w:tcPr>
            <w:tcW w:w="4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of</w:t>
            </w:r>
          </w:p>
        </w:tc>
        <w:tc>
          <w:tcPr>
            <w:tcW w:w="880" w:type="dxa"/>
            <w:vAlign w:val="bottom"/>
            <w:tcBorders>
              <w:top w:val="single" w:sz="8" w:color="auto"/>
              <w:bottom w:val="single" w:sz="8" w:color="auto"/>
              <w:right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color w:val="auto"/>
              </w:rPr>
              <w:t>10</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133350</wp:posOffset>
            </wp:positionV>
            <wp:extent cx="7136130" cy="51047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6130" cy="5104765"/>
                    </a:xfrm>
                    <a:prstGeom prst="rect">
                      <a:avLst/>
                    </a:prstGeom>
                    <a:noFill/>
                  </pic:spPr>
                </pic:pic>
              </a:graphicData>
            </a:graphic>
          </wp:anchor>
        </w:drawing>
      </w:r>
    </w:p>
    <w:p>
      <w:pPr>
        <w:spacing w:after="0" w:line="25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NAMES OF REPORTING PERSONS</w:t>
      </w:r>
    </w:p>
    <w:p>
      <w:pPr>
        <w:spacing w:after="0" w:line="21"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1</w:t>
      </w:r>
    </w:p>
    <w:p>
      <w:pPr>
        <w:spacing w:after="0" w:line="10"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Millennium Management LLC</w:t>
      </w:r>
    </w:p>
    <w:p>
      <w:pPr>
        <w:spacing w:after="0" w:line="36"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CHECK THE APPROPRIATE BOX IF A MEMBER OF A GROUP</w:t>
      </w:r>
    </w:p>
    <w:p>
      <w:pPr>
        <w:spacing w:after="0" w:line="23" w:lineRule="exact"/>
        <w:rPr>
          <w:sz w:val="20"/>
          <w:szCs w:val="20"/>
          <w:color w:val="auto"/>
        </w:rPr>
      </w:pPr>
    </w:p>
    <w:p>
      <w:pPr>
        <w:ind w:left="680" w:hanging="405"/>
        <w:spacing w:after="0"/>
        <w:tabs>
          <w:tab w:leader="none" w:pos="680" w:val="left"/>
        </w:tabs>
        <w:numPr>
          <w:ilvl w:val="0"/>
          <w:numId w:val="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  o</w:t>
      </w:r>
    </w:p>
    <w:p>
      <w:pPr>
        <w:spacing w:after="0" w:line="21" w:lineRule="exact"/>
        <w:rPr>
          <w:rFonts w:ascii="Times New Roman" w:cs="Times New Roman" w:eastAsia="Times New Roman" w:hAnsi="Times New Roman"/>
          <w:sz w:val="18"/>
          <w:szCs w:val="18"/>
          <w:b w:val="1"/>
          <w:bCs w:val="1"/>
          <w:color w:val="auto"/>
        </w:rPr>
      </w:pPr>
    </w:p>
    <w:p>
      <w:pPr>
        <w:ind w:left="1000" w:hanging="327"/>
        <w:spacing w:after="0"/>
        <w:tabs>
          <w:tab w:leader="none" w:pos="1000" w:val="left"/>
        </w:tabs>
        <w:numPr>
          <w:ilvl w:val="1"/>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p>
    <w:p>
      <w:pPr>
        <w:spacing w:after="0" w:line="24" w:lineRule="exact"/>
        <w:rPr>
          <w:sz w:val="20"/>
          <w:szCs w:val="20"/>
          <w:color w:val="auto"/>
        </w:rPr>
      </w:pPr>
    </w:p>
    <w:p>
      <w:pPr>
        <w:ind w:left="680" w:hanging="405"/>
        <w:spacing w:after="0"/>
        <w:tabs>
          <w:tab w:leader="none" w:pos="680" w:val="left"/>
        </w:tabs>
        <w:numPr>
          <w:ilvl w:val="0"/>
          <w:numId w:val="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SEC USE ONLY</w:t>
      </w:r>
    </w:p>
    <w:p>
      <w:pPr>
        <w:spacing w:after="0" w:line="36"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CITIZENSHIP OR PLACE OF ORGANIZATION</w:t>
      </w:r>
    </w:p>
    <w:p>
      <w:pPr>
        <w:spacing w:after="0" w:line="21"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4</w:t>
      </w:r>
    </w:p>
    <w:p>
      <w:pPr>
        <w:spacing w:after="0" w:line="10"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Delaware</w:t>
      </w:r>
    </w:p>
    <w:p>
      <w:pPr>
        <w:spacing w:after="0" w:line="20" w:lineRule="exact"/>
        <w:rPr>
          <w:sz w:val="20"/>
          <w:szCs w:val="20"/>
          <w:color w:val="auto"/>
        </w:rPr>
      </w:pPr>
    </w:p>
    <w:tbl>
      <w:tblPr>
        <w:tblLayout w:type="fixed"/>
        <w:tblInd w:w="0" w:type="dxa"/>
        <w:tblCellMar>
          <w:top w:w="0" w:type="dxa"/>
          <w:left w:w="0" w:type="dxa"/>
          <w:bottom w:w="0" w:type="dxa"/>
          <w:right w:w="0" w:type="dxa"/>
        </w:tblCellMar>
      </w:tblPr>
      <w:tr>
        <w:trPr>
          <w:trHeight w:val="75"/>
        </w:trPr>
        <w:tc>
          <w:tcPr>
            <w:tcW w:w="2680" w:type="dxa"/>
            <w:vAlign w:val="bottom"/>
            <w:tcBorders>
              <w:top w:val="single" w:sz="8" w:color="auto"/>
              <w:bottom w:val="single" w:sz="8" w:color="auto"/>
              <w:right w:val="single" w:sz="8" w:color="auto"/>
            </w:tcBorders>
            <w:shd w:val="clear" w:color="auto" w:fill="000000"/>
          </w:tcPr>
          <w:p>
            <w:pPr>
              <w:spacing w:after="0"/>
              <w:rPr>
                <w:sz w:val="6"/>
                <w:szCs w:val="6"/>
                <w:color w:val="auto"/>
              </w:rPr>
            </w:pPr>
          </w:p>
        </w:tc>
        <w:tc>
          <w:tcPr>
            <w:tcW w:w="700" w:type="dxa"/>
            <w:vAlign w:val="bottom"/>
            <w:tcBorders>
              <w:top w:val="single" w:sz="8" w:color="auto"/>
              <w:bottom w:val="single" w:sz="8" w:color="auto"/>
            </w:tcBorders>
          </w:tcPr>
          <w:p>
            <w:pPr>
              <w:spacing w:after="0"/>
              <w:rPr>
                <w:sz w:val="6"/>
                <w:szCs w:val="6"/>
                <w:color w:val="auto"/>
              </w:rPr>
            </w:pPr>
          </w:p>
        </w:tc>
        <w:tc>
          <w:tcPr>
            <w:tcW w:w="7840" w:type="dxa"/>
            <w:vAlign w:val="bottom"/>
            <w:tcBorders>
              <w:top w:val="single" w:sz="8" w:color="auto"/>
              <w:bottom w:val="single" w:sz="8" w:color="auto"/>
            </w:tcBorders>
          </w:tcPr>
          <w:p>
            <w:pPr>
              <w:spacing w:after="0"/>
              <w:rPr>
                <w:sz w:val="6"/>
                <w:szCs w:val="6"/>
                <w:color w:val="auto"/>
              </w:rPr>
            </w:pPr>
          </w:p>
        </w:tc>
        <w:tc>
          <w:tcPr>
            <w:tcW w:w="20" w:type="dxa"/>
            <w:vAlign w:val="bottom"/>
            <w:tcBorders>
              <w:top w:val="single" w:sz="8" w:color="auto"/>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2680" w:type="dxa"/>
            <w:vAlign w:val="bottom"/>
            <w:tcBorders>
              <w:right w:val="single" w:sz="8" w:color="auto"/>
            </w:tcBorders>
          </w:tcPr>
          <w:p>
            <w:pPr>
              <w:spacing w:after="0"/>
              <w:rPr>
                <w:sz w:val="19"/>
                <w:szCs w:val="19"/>
                <w:color w:val="auto"/>
              </w:rPr>
            </w:pP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5</w:t>
            </w:r>
          </w:p>
        </w:tc>
        <w:tc>
          <w:tcPr>
            <w:tcW w:w="7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8"/>
                <w:szCs w:val="18"/>
                <w:color w:val="auto"/>
              </w:rPr>
              <w:t>SOLE VOTING POWER</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268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vMerge w:val="continue"/>
          </w:tcPr>
          <w:p>
            <w:pPr>
              <w:spacing w:after="0"/>
              <w:rPr>
                <w:sz w:val="17"/>
                <w:szCs w:val="17"/>
                <w:color w:val="auto"/>
              </w:rPr>
            </w:pPr>
          </w:p>
        </w:tc>
        <w:tc>
          <w:tcPr>
            <w:tcW w:w="7840" w:type="dxa"/>
            <w:vAlign w:val="bottom"/>
            <w:tcBorders>
              <w:right w:val="single" w:sz="8" w:color="auto"/>
            </w:tcBorders>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2"/>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NUMBER OF</w:t>
            </w:r>
          </w:p>
        </w:tc>
        <w:tc>
          <w:tcPr>
            <w:tcW w:w="700" w:type="dxa"/>
            <w:vAlign w:val="bottom"/>
            <w:tcBorders>
              <w:bottom w:val="single" w:sz="8" w:color="auto"/>
              <w:right w:val="single" w:sz="8" w:color="auto"/>
            </w:tcBorders>
          </w:tcPr>
          <w:p>
            <w:pPr>
              <w:spacing w:after="0"/>
              <w:rPr>
                <w:sz w:val="21"/>
                <w:szCs w:val="21"/>
                <w:color w:val="auto"/>
              </w:rPr>
            </w:pPr>
          </w:p>
        </w:tc>
        <w:tc>
          <w:tcPr>
            <w:tcW w:w="784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8"/>
                <w:szCs w:val="18"/>
                <w:color w:val="auto"/>
              </w:rPr>
              <w:t>-0-</w:t>
            </w:r>
          </w:p>
        </w:tc>
        <w:tc>
          <w:tcPr>
            <w:tcW w:w="2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16"/>
        </w:trPr>
        <w:tc>
          <w:tcPr>
            <w:tcW w:w="268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SHARED VOTING POWER</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2"/>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8"/>
              </w:rPr>
              <w:t>SHARES</w:t>
            </w: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6</w:t>
            </w:r>
          </w:p>
        </w:tc>
        <w:tc>
          <w:tcPr>
            <w:tcW w:w="7840" w:type="dxa"/>
            <w:vAlign w:val="bottom"/>
            <w:tcBorders>
              <w:right w:val="single" w:sz="8" w:color="auto"/>
            </w:tcBorders>
            <w:vMerge w:val="continue"/>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680" w:type="dxa"/>
            <w:vAlign w:val="bottom"/>
            <w:tcBorders>
              <w:right w:val="single" w:sz="8" w:color="auto"/>
            </w:tcBorders>
            <w:vMerge w:val="continue"/>
          </w:tcPr>
          <w:p>
            <w:pPr>
              <w:spacing w:after="0"/>
              <w:rPr>
                <w:sz w:val="9"/>
                <w:szCs w:val="9"/>
                <w:color w:val="auto"/>
              </w:rPr>
            </w:pPr>
          </w:p>
        </w:tc>
        <w:tc>
          <w:tcPr>
            <w:tcW w:w="700" w:type="dxa"/>
            <w:vAlign w:val="bottom"/>
            <w:tcBorders>
              <w:right w:val="single" w:sz="8" w:color="auto"/>
            </w:tcBorders>
            <w:vMerge w:val="continue"/>
          </w:tcPr>
          <w:p>
            <w:pPr>
              <w:spacing w:after="0"/>
              <w:rPr>
                <w:sz w:val="9"/>
                <w:szCs w:val="9"/>
                <w:color w:val="auto"/>
              </w:rPr>
            </w:pPr>
          </w:p>
        </w:tc>
        <w:tc>
          <w:tcPr>
            <w:tcW w:w="7840" w:type="dxa"/>
            <w:vAlign w:val="bottom"/>
            <w:tcBorders>
              <w:right w:val="single" w:sz="8" w:color="auto"/>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93"/>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6"/>
              </w:rPr>
              <w:t>BENEFICIALLY</w:t>
            </w:r>
          </w:p>
        </w:tc>
        <w:tc>
          <w:tcPr>
            <w:tcW w:w="700" w:type="dxa"/>
            <w:vAlign w:val="bottom"/>
            <w:tcBorders>
              <w:right w:val="single" w:sz="8" w:color="auto"/>
            </w:tcBorders>
            <w:vMerge w:val="continue"/>
          </w:tcPr>
          <w:p>
            <w:pPr>
              <w:spacing w:after="0"/>
              <w:rPr>
                <w:sz w:val="8"/>
                <w:szCs w:val="8"/>
                <w:color w:val="auto"/>
              </w:rPr>
            </w:pPr>
          </w:p>
        </w:tc>
        <w:tc>
          <w:tcPr>
            <w:tcW w:w="7840" w:type="dxa"/>
            <w:vAlign w:val="bottom"/>
            <w:tcBorders>
              <w:right w:val="single" w:sz="8" w:color="auto"/>
            </w:tcBorders>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23"/>
        </w:trPr>
        <w:tc>
          <w:tcPr>
            <w:tcW w:w="268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1,268,853</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OWNED BY</w:t>
            </w:r>
          </w:p>
        </w:tc>
        <w:tc>
          <w:tcPr>
            <w:tcW w:w="700" w:type="dxa"/>
            <w:vAlign w:val="bottom"/>
            <w:tcBorders>
              <w:bottom w:val="single" w:sz="8" w:color="auto"/>
              <w:right w:val="single" w:sz="8" w:color="auto"/>
            </w:tcBorders>
          </w:tcPr>
          <w:p>
            <w:pPr>
              <w:spacing w:after="0"/>
              <w:rPr>
                <w:sz w:val="10"/>
                <w:szCs w:val="10"/>
                <w:color w:val="auto"/>
              </w:rPr>
            </w:pPr>
          </w:p>
        </w:tc>
        <w:tc>
          <w:tcPr>
            <w:tcW w:w="7840" w:type="dxa"/>
            <w:vAlign w:val="bottom"/>
            <w:tcBorders>
              <w:bottom w:val="single" w:sz="8" w:color="auto"/>
              <w:right w:val="single" w:sz="8" w:color="auto"/>
            </w:tcBorders>
            <w:vMerge w:val="continue"/>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7"/>
        </w:trPr>
        <w:tc>
          <w:tcPr>
            <w:tcW w:w="268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tcPr>
          <w:p>
            <w:pPr>
              <w:spacing w:after="0"/>
              <w:rPr>
                <w:sz w:val="6"/>
                <w:szCs w:val="6"/>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SOLE DISPOSITIVE POWER</w:t>
            </w: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51"/>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EACH</w:t>
            </w: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7</w:t>
            </w:r>
          </w:p>
        </w:tc>
        <w:tc>
          <w:tcPr>
            <w:tcW w:w="7840" w:type="dxa"/>
            <w:vAlign w:val="bottom"/>
            <w:tcBorders>
              <w:right w:val="single" w:sz="8" w:color="auto"/>
            </w:tcBorders>
            <w:vMerge w:val="continue"/>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77"/>
        </w:trPr>
        <w:tc>
          <w:tcPr>
            <w:tcW w:w="268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7840" w:type="dxa"/>
            <w:vAlign w:val="bottom"/>
            <w:tcBorders>
              <w:right w:val="single" w:sz="8" w:color="auto"/>
            </w:tcBorders>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22"/>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6"/>
              </w:rPr>
              <w:t>REPORTING</w:t>
            </w:r>
          </w:p>
        </w:tc>
        <w:tc>
          <w:tcPr>
            <w:tcW w:w="700" w:type="dxa"/>
            <w:vAlign w:val="bottom"/>
            <w:tcBorders>
              <w:right w:val="single" w:sz="8" w:color="auto"/>
            </w:tcBorders>
            <w:vMerge w:val="continue"/>
          </w:tcPr>
          <w:p>
            <w:pPr>
              <w:spacing w:after="0"/>
              <w:rPr>
                <w:sz w:val="10"/>
                <w:szCs w:val="10"/>
                <w:color w:val="auto"/>
              </w:rPr>
            </w:pPr>
          </w:p>
        </w:tc>
        <w:tc>
          <w:tcPr>
            <w:tcW w:w="7840" w:type="dxa"/>
            <w:vAlign w:val="bottom"/>
            <w:tcBorders>
              <w:right w:val="single" w:sz="8" w:color="auto"/>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680" w:type="dxa"/>
            <w:vAlign w:val="bottom"/>
            <w:tcBorders>
              <w:right w:val="single" w:sz="8" w:color="auto"/>
            </w:tcBorders>
            <w:vMerge w:val="continue"/>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-0-</w:t>
            </w: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6"/>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PERSON WITH</w:t>
            </w:r>
          </w:p>
        </w:tc>
        <w:tc>
          <w:tcPr>
            <w:tcW w:w="700" w:type="dxa"/>
            <w:vAlign w:val="bottom"/>
            <w:tcBorders>
              <w:bottom w:val="single" w:sz="8" w:color="auto"/>
              <w:right w:val="single" w:sz="8" w:color="auto"/>
            </w:tcBorders>
          </w:tcPr>
          <w:p>
            <w:pPr>
              <w:spacing w:after="0"/>
              <w:rPr>
                <w:sz w:val="12"/>
                <w:szCs w:val="12"/>
                <w:color w:val="auto"/>
              </w:rPr>
            </w:pPr>
          </w:p>
        </w:tc>
        <w:tc>
          <w:tcPr>
            <w:tcW w:w="7840" w:type="dxa"/>
            <w:vAlign w:val="bottom"/>
            <w:tcBorders>
              <w:bottom w:val="single" w:sz="8" w:color="auto"/>
              <w:right w:val="single" w:sz="8" w:color="auto"/>
            </w:tcBorders>
            <w:vMerge w:val="continue"/>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62"/>
        </w:trPr>
        <w:tc>
          <w:tcPr>
            <w:tcW w:w="268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8</w:t>
            </w: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SHARED DISPOSITIVE POWER</w:t>
            </w: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66"/>
        </w:trPr>
        <w:tc>
          <w:tcPr>
            <w:tcW w:w="2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7840" w:type="dxa"/>
            <w:vAlign w:val="bottom"/>
            <w:tcBorders>
              <w:right w:val="single" w:sz="8" w:color="auto"/>
            </w:tcBorders>
            <w:vMerge w:val="continue"/>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268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vMerge w:val="continue"/>
          </w:tcPr>
          <w:p>
            <w:pPr>
              <w:spacing w:after="0"/>
              <w:rPr>
                <w:sz w:val="17"/>
                <w:szCs w:val="17"/>
                <w:color w:val="auto"/>
              </w:rPr>
            </w:pPr>
          </w:p>
        </w:tc>
        <w:tc>
          <w:tcPr>
            <w:tcW w:w="7840" w:type="dxa"/>
            <w:vAlign w:val="bottom"/>
            <w:tcBorders>
              <w:right w:val="single" w:sz="8" w:color="auto"/>
            </w:tcBorders>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5"/>
        </w:trPr>
        <w:tc>
          <w:tcPr>
            <w:tcW w:w="2680" w:type="dxa"/>
            <w:vAlign w:val="bottom"/>
            <w:tcBorders>
              <w:bottom w:val="single" w:sz="8" w:color="auto"/>
              <w:right w:val="single" w:sz="8" w:color="auto"/>
            </w:tcBorders>
          </w:tcPr>
          <w:p>
            <w:pPr>
              <w:spacing w:after="0"/>
              <w:rPr>
                <w:sz w:val="22"/>
                <w:szCs w:val="22"/>
                <w:color w:val="auto"/>
              </w:rPr>
            </w:pPr>
          </w:p>
        </w:tc>
        <w:tc>
          <w:tcPr>
            <w:tcW w:w="700" w:type="dxa"/>
            <w:vAlign w:val="bottom"/>
            <w:tcBorders>
              <w:bottom w:val="single" w:sz="8" w:color="auto"/>
              <w:right w:val="single" w:sz="8" w:color="auto"/>
            </w:tcBorders>
          </w:tcPr>
          <w:p>
            <w:pPr>
              <w:spacing w:after="0"/>
              <w:rPr>
                <w:sz w:val="22"/>
                <w:szCs w:val="22"/>
                <w:color w:val="auto"/>
              </w:rPr>
            </w:pPr>
          </w:p>
        </w:tc>
        <w:tc>
          <w:tcPr>
            <w:tcW w:w="784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8"/>
                <w:szCs w:val="18"/>
                <w:color w:val="auto"/>
              </w:rPr>
              <w:t>1,268,853</w:t>
            </w:r>
          </w:p>
        </w:tc>
        <w:tc>
          <w:tcPr>
            <w:tcW w:w="2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bl>
    <w:p>
      <w:pPr>
        <w:spacing w:after="0" w:line="5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AGGREGATE AMOUNT BENEFICIALLY OWNED BY EACH REPORTING PERSON</w:t>
      </w:r>
    </w:p>
    <w:p>
      <w:pPr>
        <w:spacing w:after="0" w:line="21"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9</w:t>
      </w:r>
    </w:p>
    <w:p>
      <w:pPr>
        <w:spacing w:after="0" w:line="10"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1,268,853</w:t>
      </w:r>
    </w:p>
    <w:p>
      <w:pPr>
        <w:spacing w:after="0" w:line="36"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CHECK BOX IF THE AGGREGATE AMOUNT IN ROW (9) EXCLUDES CERTAIN SHARES</w:t>
      </w:r>
    </w:p>
    <w:p>
      <w:pPr>
        <w:spacing w:after="0" w:line="2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b w:val="1"/>
          <w:bCs w:val="1"/>
          <w:color w:val="auto"/>
        </w:rPr>
        <w:t>10</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o</w:t>
      </w:r>
    </w:p>
    <w:p>
      <w:pPr>
        <w:spacing w:after="0" w:line="24"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PERCENT OF CLASS REPRESENTED BY AMOUNT IN ROW (9)</w:t>
      </w:r>
    </w:p>
    <w:p>
      <w:pPr>
        <w:spacing w:after="0" w:line="2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b w:val="1"/>
          <w:bCs w:val="1"/>
          <w:color w:val="auto"/>
        </w:rPr>
        <w:t>11</w:t>
      </w:r>
    </w:p>
    <w:p>
      <w:pPr>
        <w:spacing w:after="0" w:line="10"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6.4%</w:t>
      </w:r>
    </w:p>
    <w:p>
      <w:pPr>
        <w:spacing w:after="0" w:line="36"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18"/>
          <w:szCs w:val="18"/>
          <w:color w:val="auto"/>
        </w:rPr>
        <w:t>TYPE OF REPORTING PERSON</w:t>
      </w:r>
    </w:p>
    <w:p>
      <w:pPr>
        <w:spacing w:after="0" w:line="2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b w:val="1"/>
          <w:bCs w:val="1"/>
          <w:color w:val="auto"/>
        </w:rPr>
        <w:t>12</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OO</w:t>
      </w:r>
    </w:p>
    <w:p>
      <w:pPr>
        <w:sectPr>
          <w:pgSz w:w="11900" w:h="16838" w:orient="portrait"/>
          <w:cols w:equalWidth="0" w:num="1">
            <w:col w:w="11240"/>
          </w:cols>
          <w:pgMar w:left="320" w:top="548" w:right="33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57"/>
        </w:trPr>
        <w:tc>
          <w:tcPr>
            <w:tcW w:w="9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CUSIP No.</w:t>
            </w:r>
          </w:p>
        </w:tc>
        <w:tc>
          <w:tcPr>
            <w:tcW w:w="2040" w:type="dxa"/>
            <w:vAlign w:val="bottom"/>
            <w:tcBorders>
              <w:top w:val="single" w:sz="8" w:color="auto"/>
              <w:bottom w:val="single" w:sz="8" w:color="auto"/>
              <w:right w:val="single" w:sz="8" w:color="auto"/>
            </w:tcBorders>
          </w:tcPr>
          <w:p>
            <w:pPr>
              <w:ind w:left="620"/>
              <w:spacing w:after="0"/>
              <w:rPr>
                <w:sz w:val="20"/>
                <w:szCs w:val="20"/>
                <w:color w:val="auto"/>
              </w:rPr>
            </w:pPr>
            <w:r>
              <w:rPr>
                <w:rFonts w:ascii="Times New Roman" w:cs="Times New Roman" w:eastAsia="Times New Roman" w:hAnsi="Times New Roman"/>
                <w:sz w:val="18"/>
                <w:szCs w:val="18"/>
                <w:color w:val="auto"/>
              </w:rPr>
              <w:t>87357P100</w:t>
            </w:r>
          </w:p>
        </w:tc>
        <w:tc>
          <w:tcPr>
            <w:tcW w:w="4560" w:type="dxa"/>
            <w:vAlign w:val="bottom"/>
          </w:tcPr>
          <w:p>
            <w:pPr>
              <w:ind w:left="2160"/>
              <w:spacing w:after="0"/>
              <w:rPr>
                <w:sz w:val="20"/>
                <w:szCs w:val="20"/>
                <w:color w:val="auto"/>
              </w:rPr>
            </w:pPr>
            <w:r>
              <w:rPr>
                <w:rFonts w:ascii="Times New Roman" w:cs="Times New Roman" w:eastAsia="Times New Roman" w:hAnsi="Times New Roman"/>
                <w:sz w:val="18"/>
                <w:szCs w:val="18"/>
                <w:b w:val="1"/>
                <w:bCs w:val="1"/>
                <w:color w:val="auto"/>
              </w:rPr>
              <w:t>SCHEDULE 13G</w:t>
            </w:r>
          </w:p>
        </w:tc>
        <w:tc>
          <w:tcPr>
            <w:tcW w:w="1540" w:type="dxa"/>
            <w:vAlign w:val="bottom"/>
            <w:tcBorders>
              <w:right w:val="single" w:sz="8" w:color="auto"/>
            </w:tcBorders>
          </w:tcPr>
          <w:p>
            <w:pPr>
              <w:ind w:left="1080"/>
              <w:spacing w:after="0"/>
              <w:rPr>
                <w:sz w:val="20"/>
                <w:szCs w:val="20"/>
                <w:color w:val="auto"/>
              </w:rPr>
            </w:pPr>
            <w:r>
              <w:rPr>
                <w:rFonts w:ascii="Times New Roman" w:cs="Times New Roman" w:eastAsia="Times New Roman" w:hAnsi="Times New Roman"/>
                <w:sz w:val="18"/>
                <w:szCs w:val="18"/>
                <w:color w:val="auto"/>
              </w:rPr>
              <w:t>Page</w:t>
            </w:r>
          </w:p>
        </w:tc>
        <w:tc>
          <w:tcPr>
            <w:tcW w:w="880" w:type="dxa"/>
            <w:vAlign w:val="bottom"/>
            <w:tcBorders>
              <w:top w:val="single" w:sz="8" w:color="auto"/>
              <w:bottom w:val="single" w:sz="8" w:color="auto"/>
              <w:right w:val="single" w:sz="8" w:color="auto"/>
            </w:tcBorders>
          </w:tcPr>
          <w:p>
            <w:pPr>
              <w:jc w:val="right"/>
              <w:ind w:right="312"/>
              <w:spacing w:after="0"/>
              <w:rPr>
                <w:sz w:val="20"/>
                <w:szCs w:val="20"/>
                <w:color w:val="auto"/>
              </w:rPr>
            </w:pPr>
            <w:r>
              <w:rPr>
                <w:rFonts w:ascii="Times New Roman" w:cs="Times New Roman" w:eastAsia="Times New Roman" w:hAnsi="Times New Roman"/>
                <w:sz w:val="18"/>
                <w:szCs w:val="18"/>
                <w:color w:val="auto"/>
              </w:rPr>
              <w:t>3</w:t>
            </w:r>
          </w:p>
        </w:tc>
        <w:tc>
          <w:tcPr>
            <w:tcW w:w="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of</w:t>
            </w:r>
          </w:p>
        </w:tc>
        <w:tc>
          <w:tcPr>
            <w:tcW w:w="880" w:type="dxa"/>
            <w:vAlign w:val="bottom"/>
            <w:tcBorders>
              <w:top w:val="single" w:sz="8" w:color="auto"/>
              <w:bottom w:val="single" w:sz="8" w:color="auto"/>
              <w:right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color w:val="auto"/>
              </w:rPr>
              <w:t>10</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141605</wp:posOffset>
            </wp:positionV>
            <wp:extent cx="7136130" cy="51047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6130" cy="5104765"/>
                    </a:xfrm>
                    <a:prstGeom prst="rect">
                      <a:avLst/>
                    </a:prstGeom>
                    <a:noFill/>
                  </pic:spPr>
                </pic:pic>
              </a:graphicData>
            </a:graphic>
          </wp:anchor>
        </w:drawing>
      </w:r>
    </w:p>
    <w:p>
      <w:pPr>
        <w:spacing w:after="0" w:line="273"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NAMES OF REPORTING PERSONS</w:t>
      </w:r>
    </w:p>
    <w:p>
      <w:pPr>
        <w:spacing w:after="0" w:line="21"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1</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Millennium Group Management LLC</w:t>
      </w:r>
    </w:p>
    <w:p>
      <w:pPr>
        <w:spacing w:after="0" w:line="37"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CHECK THE APPROPRIATE BOX IF A MEMBER OF A GROUP</w:t>
      </w:r>
    </w:p>
    <w:p>
      <w:pPr>
        <w:spacing w:after="0" w:line="21" w:lineRule="exact"/>
        <w:rPr>
          <w:sz w:val="20"/>
          <w:szCs w:val="20"/>
          <w:color w:val="auto"/>
        </w:rPr>
      </w:pPr>
    </w:p>
    <w:p>
      <w:pPr>
        <w:ind w:left="680" w:hanging="405"/>
        <w:spacing w:after="0"/>
        <w:tabs>
          <w:tab w:leader="none" w:pos="680" w:val="left"/>
        </w:tabs>
        <w:numPr>
          <w:ilvl w:val="0"/>
          <w:numId w:val="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  o</w:t>
      </w:r>
    </w:p>
    <w:p>
      <w:pPr>
        <w:spacing w:after="0" w:line="9" w:lineRule="exact"/>
        <w:rPr>
          <w:rFonts w:ascii="Times New Roman" w:cs="Times New Roman" w:eastAsia="Times New Roman" w:hAnsi="Times New Roman"/>
          <w:sz w:val="18"/>
          <w:szCs w:val="18"/>
          <w:b w:val="1"/>
          <w:bCs w:val="1"/>
          <w:color w:val="auto"/>
        </w:rPr>
      </w:pPr>
    </w:p>
    <w:p>
      <w:pPr>
        <w:ind w:left="1000" w:hanging="327"/>
        <w:spacing w:after="0"/>
        <w:tabs>
          <w:tab w:leader="none" w:pos="1000" w:val="left"/>
        </w:tabs>
        <w:numPr>
          <w:ilvl w:val="1"/>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p>
    <w:p>
      <w:pPr>
        <w:spacing w:after="0" w:line="37" w:lineRule="exact"/>
        <w:rPr>
          <w:sz w:val="20"/>
          <w:szCs w:val="20"/>
          <w:color w:val="auto"/>
        </w:rPr>
      </w:pPr>
    </w:p>
    <w:p>
      <w:pPr>
        <w:ind w:left="680" w:hanging="405"/>
        <w:spacing w:after="0"/>
        <w:tabs>
          <w:tab w:leader="none" w:pos="680" w:val="left"/>
        </w:tabs>
        <w:numPr>
          <w:ilvl w:val="0"/>
          <w:numId w:val="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SEC USE ONLY</w:t>
      </w:r>
    </w:p>
    <w:p>
      <w:pPr>
        <w:spacing w:after="0" w:line="36"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CITIZENSHIP OR PLACE OF ORGANIZATION</w:t>
      </w:r>
    </w:p>
    <w:p>
      <w:pPr>
        <w:spacing w:after="0" w:line="21"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4</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Delaware</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87"/>
        </w:trPr>
        <w:tc>
          <w:tcPr>
            <w:tcW w:w="2680" w:type="dxa"/>
            <w:vAlign w:val="bottom"/>
            <w:tcBorders>
              <w:top w:val="single" w:sz="8" w:color="auto"/>
              <w:bottom w:val="single" w:sz="8" w:color="auto"/>
              <w:right w:val="single" w:sz="8" w:color="auto"/>
            </w:tcBorders>
            <w:shd w:val="clear" w:color="auto" w:fill="000000"/>
          </w:tcPr>
          <w:p>
            <w:pPr>
              <w:spacing w:after="0"/>
              <w:rPr>
                <w:sz w:val="7"/>
                <w:szCs w:val="7"/>
                <w:color w:val="auto"/>
              </w:rPr>
            </w:pPr>
          </w:p>
        </w:tc>
        <w:tc>
          <w:tcPr>
            <w:tcW w:w="700" w:type="dxa"/>
            <w:vAlign w:val="bottom"/>
            <w:tcBorders>
              <w:top w:val="single" w:sz="8" w:color="auto"/>
              <w:bottom w:val="single" w:sz="8" w:color="auto"/>
            </w:tcBorders>
          </w:tcPr>
          <w:p>
            <w:pPr>
              <w:spacing w:after="0"/>
              <w:rPr>
                <w:sz w:val="7"/>
                <w:szCs w:val="7"/>
                <w:color w:val="auto"/>
              </w:rPr>
            </w:pPr>
          </w:p>
        </w:tc>
        <w:tc>
          <w:tcPr>
            <w:tcW w:w="7840" w:type="dxa"/>
            <w:vAlign w:val="bottom"/>
            <w:tcBorders>
              <w:top w:val="single" w:sz="8" w:color="auto"/>
              <w:bottom w:val="single" w:sz="8" w:color="auto"/>
            </w:tcBorders>
          </w:tcPr>
          <w:p>
            <w:pPr>
              <w:spacing w:after="0"/>
              <w:rPr>
                <w:sz w:val="7"/>
                <w:szCs w:val="7"/>
                <w:color w:val="auto"/>
              </w:rPr>
            </w:pPr>
          </w:p>
        </w:tc>
        <w:tc>
          <w:tcPr>
            <w:tcW w:w="20" w:type="dxa"/>
            <w:vAlign w:val="bottom"/>
            <w:tcBorders>
              <w:top w:val="single" w:sz="8" w:color="auto"/>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8"/>
        </w:trPr>
        <w:tc>
          <w:tcPr>
            <w:tcW w:w="2680" w:type="dxa"/>
            <w:vAlign w:val="bottom"/>
            <w:tcBorders>
              <w:right w:val="single" w:sz="8" w:color="auto"/>
            </w:tcBorders>
          </w:tcPr>
          <w:p>
            <w:pPr>
              <w:spacing w:after="0"/>
              <w:rPr>
                <w:sz w:val="19"/>
                <w:szCs w:val="19"/>
                <w:color w:val="auto"/>
              </w:rPr>
            </w:pP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5</w:t>
            </w:r>
          </w:p>
        </w:tc>
        <w:tc>
          <w:tcPr>
            <w:tcW w:w="7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8"/>
                <w:szCs w:val="18"/>
                <w:color w:val="auto"/>
              </w:rPr>
              <w:t>SOLE VOTING POWER</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268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vMerge w:val="continue"/>
          </w:tcPr>
          <w:p>
            <w:pPr>
              <w:spacing w:after="0"/>
              <w:rPr>
                <w:sz w:val="17"/>
                <w:szCs w:val="17"/>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2"/>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NUMBER OF</w:t>
            </w:r>
          </w:p>
        </w:tc>
        <w:tc>
          <w:tcPr>
            <w:tcW w:w="700" w:type="dxa"/>
            <w:vAlign w:val="bottom"/>
            <w:tcBorders>
              <w:bottom w:val="single" w:sz="8" w:color="auto"/>
              <w:right w:val="single" w:sz="8" w:color="auto"/>
            </w:tcBorders>
          </w:tcPr>
          <w:p>
            <w:pPr>
              <w:spacing w:after="0"/>
              <w:rPr>
                <w:sz w:val="21"/>
                <w:szCs w:val="21"/>
                <w:color w:val="auto"/>
              </w:rPr>
            </w:pPr>
          </w:p>
        </w:tc>
        <w:tc>
          <w:tcPr>
            <w:tcW w:w="7840" w:type="dxa"/>
            <w:vAlign w:val="bottom"/>
            <w:tcBorders>
              <w:bottom w:val="single" w:sz="8" w:color="auto"/>
              <w:right w:val="single" w:sz="8" w:color="auto"/>
            </w:tcBorders>
            <w:vMerge w:val="continue"/>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04"/>
        </w:trPr>
        <w:tc>
          <w:tcPr>
            <w:tcW w:w="2680" w:type="dxa"/>
            <w:vAlign w:val="bottom"/>
            <w:tcBorders>
              <w:right w:val="single" w:sz="8" w:color="auto"/>
            </w:tcBorders>
            <w:vMerge w:val="continue"/>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SHARED VOTING POWER</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4"/>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8"/>
              </w:rPr>
              <w:t>SHARES</w:t>
            </w: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6</w:t>
            </w:r>
          </w:p>
        </w:tc>
        <w:tc>
          <w:tcPr>
            <w:tcW w:w="7840" w:type="dxa"/>
            <w:vAlign w:val="bottom"/>
            <w:tcBorders>
              <w:right w:val="single" w:sz="8" w:color="auto"/>
            </w:tcBorders>
            <w:vMerge w:val="continue"/>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2"/>
        </w:trPr>
        <w:tc>
          <w:tcPr>
            <w:tcW w:w="268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continue"/>
          </w:tcPr>
          <w:p>
            <w:pPr>
              <w:spacing w:after="0"/>
              <w:rPr>
                <w:sz w:val="7"/>
                <w:szCs w:val="7"/>
                <w:color w:val="auto"/>
              </w:rPr>
            </w:pPr>
          </w:p>
        </w:tc>
        <w:tc>
          <w:tcPr>
            <w:tcW w:w="7840" w:type="dxa"/>
            <w:vAlign w:val="bottom"/>
            <w:tcBorders>
              <w:right w:val="single" w:sz="8" w:color="auto"/>
            </w:tcBorders>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7"/>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6"/>
              </w:rPr>
              <w:t>BENEFICIALLY</w:t>
            </w:r>
          </w:p>
        </w:tc>
        <w:tc>
          <w:tcPr>
            <w:tcW w:w="700" w:type="dxa"/>
            <w:vAlign w:val="bottom"/>
            <w:tcBorders>
              <w:right w:val="single" w:sz="8" w:color="auto"/>
            </w:tcBorders>
            <w:vMerge w:val="continue"/>
          </w:tcPr>
          <w:p>
            <w:pPr>
              <w:spacing w:after="0"/>
              <w:rPr>
                <w:sz w:val="9"/>
                <w:szCs w:val="9"/>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1,268,853</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9"/>
        </w:trPr>
        <w:tc>
          <w:tcPr>
            <w:tcW w:w="2680" w:type="dxa"/>
            <w:vAlign w:val="bottom"/>
            <w:tcBorders>
              <w:right w:val="single" w:sz="8" w:color="auto"/>
            </w:tcBorders>
            <w:vMerge w:val="continue"/>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7840" w:type="dxa"/>
            <w:vAlign w:val="bottom"/>
            <w:tcBorders>
              <w:right w:val="single" w:sz="8" w:color="auto"/>
            </w:tcBorders>
            <w:vMerge w:val="continue"/>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3"/>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OWNED BY</w:t>
            </w:r>
          </w:p>
        </w:tc>
        <w:tc>
          <w:tcPr>
            <w:tcW w:w="700" w:type="dxa"/>
            <w:vAlign w:val="bottom"/>
            <w:tcBorders>
              <w:bottom w:val="single" w:sz="8" w:color="auto"/>
              <w:right w:val="single" w:sz="8" w:color="auto"/>
            </w:tcBorders>
          </w:tcPr>
          <w:p>
            <w:pPr>
              <w:spacing w:after="0"/>
              <w:rPr>
                <w:sz w:val="11"/>
                <w:szCs w:val="11"/>
                <w:color w:val="auto"/>
              </w:rPr>
            </w:pPr>
          </w:p>
        </w:tc>
        <w:tc>
          <w:tcPr>
            <w:tcW w:w="7840" w:type="dxa"/>
            <w:vAlign w:val="bottom"/>
            <w:tcBorders>
              <w:bottom w:val="single" w:sz="8" w:color="auto"/>
              <w:right w:val="single" w:sz="8" w:color="auto"/>
            </w:tcBorders>
            <w:vMerge w:val="continue"/>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268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tcPr>
          <w:p>
            <w:pPr>
              <w:spacing w:after="0"/>
              <w:rPr>
                <w:sz w:val="6"/>
                <w:szCs w:val="6"/>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SOLE DISPOSITIVE POWER</w:t>
            </w: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53"/>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EACH</w:t>
            </w: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7</w:t>
            </w:r>
          </w:p>
        </w:tc>
        <w:tc>
          <w:tcPr>
            <w:tcW w:w="7840" w:type="dxa"/>
            <w:vAlign w:val="bottom"/>
            <w:tcBorders>
              <w:right w:val="single" w:sz="8" w:color="auto"/>
            </w:tcBorders>
            <w:vMerge w:val="continue"/>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65"/>
        </w:trPr>
        <w:tc>
          <w:tcPr>
            <w:tcW w:w="268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7840" w:type="dxa"/>
            <w:vAlign w:val="bottom"/>
            <w:tcBorders>
              <w:right w:val="single" w:sz="8" w:color="auto"/>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34"/>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6"/>
              </w:rPr>
              <w:t>REPORTING</w:t>
            </w:r>
          </w:p>
        </w:tc>
        <w:tc>
          <w:tcPr>
            <w:tcW w:w="700" w:type="dxa"/>
            <w:vAlign w:val="bottom"/>
            <w:tcBorders>
              <w:right w:val="single" w:sz="8" w:color="auto"/>
            </w:tcBorders>
            <w:vMerge w:val="continue"/>
          </w:tcPr>
          <w:p>
            <w:pPr>
              <w:spacing w:after="0"/>
              <w:rPr>
                <w:sz w:val="11"/>
                <w:szCs w:val="11"/>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-0-</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2"/>
        </w:trPr>
        <w:tc>
          <w:tcPr>
            <w:tcW w:w="268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840" w:type="dxa"/>
            <w:vAlign w:val="bottom"/>
            <w:tcBorders>
              <w:right w:val="single" w:sz="8" w:color="auto"/>
            </w:tcBorders>
            <w:vMerge w:val="continue"/>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0"/>
        </w:trPr>
        <w:tc>
          <w:tcPr>
            <w:tcW w:w="2680" w:type="dxa"/>
            <w:vAlign w:val="bottom"/>
            <w:tcBorders>
              <w:right w:val="single" w:sz="8" w:color="auto"/>
            </w:tcBorders>
          </w:tcPr>
          <w:p>
            <w:pPr>
              <w:jc w:val="center"/>
              <w:spacing w:after="0" w:line="160" w:lineRule="exact"/>
              <w:rPr>
                <w:sz w:val="20"/>
                <w:szCs w:val="20"/>
                <w:color w:val="auto"/>
              </w:rPr>
            </w:pPr>
            <w:r>
              <w:rPr>
                <w:rFonts w:ascii="Times New Roman" w:cs="Times New Roman" w:eastAsia="Times New Roman" w:hAnsi="Times New Roman"/>
                <w:sz w:val="18"/>
                <w:szCs w:val="18"/>
                <w:color w:val="auto"/>
                <w:w w:val="97"/>
              </w:rPr>
              <w:t>PERSON WITH</w:t>
            </w:r>
          </w:p>
        </w:tc>
        <w:tc>
          <w:tcPr>
            <w:tcW w:w="700" w:type="dxa"/>
            <w:vAlign w:val="bottom"/>
            <w:tcBorders>
              <w:bottom w:val="single" w:sz="8" w:color="auto"/>
              <w:right w:val="single" w:sz="8" w:color="auto"/>
            </w:tcBorders>
          </w:tcPr>
          <w:p>
            <w:pPr>
              <w:spacing w:after="0"/>
              <w:rPr>
                <w:sz w:val="13"/>
                <w:szCs w:val="13"/>
                <w:color w:val="auto"/>
              </w:rPr>
            </w:pPr>
          </w:p>
        </w:tc>
        <w:tc>
          <w:tcPr>
            <w:tcW w:w="7840" w:type="dxa"/>
            <w:vAlign w:val="bottom"/>
            <w:tcBorders>
              <w:bottom w:val="single" w:sz="8" w:color="auto"/>
              <w:right w:val="single" w:sz="8" w:color="auto"/>
            </w:tcBorders>
            <w:vMerge w:val="continue"/>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8"/>
        </w:trPr>
        <w:tc>
          <w:tcPr>
            <w:tcW w:w="2680" w:type="dxa"/>
            <w:vAlign w:val="bottom"/>
            <w:tcBorders>
              <w:right w:val="single" w:sz="8" w:color="auto"/>
            </w:tcBorders>
          </w:tcPr>
          <w:p>
            <w:pPr>
              <w:spacing w:after="0"/>
              <w:rPr>
                <w:sz w:val="19"/>
                <w:szCs w:val="19"/>
                <w:color w:val="auto"/>
              </w:rPr>
            </w:pP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8</w:t>
            </w:r>
          </w:p>
        </w:tc>
        <w:tc>
          <w:tcPr>
            <w:tcW w:w="7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8"/>
                <w:szCs w:val="18"/>
                <w:color w:val="auto"/>
              </w:rPr>
              <w:t>SHARED DISPOSITIVE POWER</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268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vMerge w:val="continue"/>
          </w:tcPr>
          <w:p>
            <w:pPr>
              <w:spacing w:after="0"/>
              <w:rPr>
                <w:sz w:val="17"/>
                <w:szCs w:val="17"/>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1,268,853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5"/>
        </w:trPr>
        <w:tc>
          <w:tcPr>
            <w:tcW w:w="2680" w:type="dxa"/>
            <w:vAlign w:val="bottom"/>
            <w:tcBorders>
              <w:bottom w:val="single" w:sz="8" w:color="auto"/>
              <w:right w:val="single" w:sz="8" w:color="auto"/>
            </w:tcBorders>
          </w:tcPr>
          <w:p>
            <w:pPr>
              <w:spacing w:after="0"/>
              <w:rPr>
                <w:sz w:val="22"/>
                <w:szCs w:val="22"/>
                <w:color w:val="auto"/>
              </w:rPr>
            </w:pPr>
          </w:p>
        </w:tc>
        <w:tc>
          <w:tcPr>
            <w:tcW w:w="700" w:type="dxa"/>
            <w:vAlign w:val="bottom"/>
            <w:tcBorders>
              <w:bottom w:val="single" w:sz="8" w:color="auto"/>
              <w:right w:val="single" w:sz="8" w:color="auto"/>
            </w:tcBorders>
          </w:tcPr>
          <w:p>
            <w:pPr>
              <w:spacing w:after="0"/>
              <w:rPr>
                <w:sz w:val="22"/>
                <w:szCs w:val="22"/>
                <w:color w:val="auto"/>
              </w:rPr>
            </w:pPr>
          </w:p>
        </w:tc>
        <w:tc>
          <w:tcPr>
            <w:tcW w:w="7840" w:type="dxa"/>
            <w:vAlign w:val="bottom"/>
            <w:tcBorders>
              <w:bottom w:val="single" w:sz="8" w:color="auto"/>
              <w:right w:val="single" w:sz="8" w:color="auto"/>
            </w:tcBorders>
            <w:vMerge w:val="continue"/>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bl>
    <w:p>
      <w:pPr>
        <w:spacing w:after="0" w:line="5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AGGREGATE AMOUNT BENEFICIALLY OWNED BY EACH REPORTING PERSON</w:t>
      </w:r>
    </w:p>
    <w:p>
      <w:pPr>
        <w:spacing w:after="0" w:line="21"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9</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1,268,853</w:t>
      </w:r>
    </w:p>
    <w:p>
      <w:pPr>
        <w:spacing w:after="0" w:line="37"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CHECK BOX IF THE AGGREGATE AMOUNT IN ROW (9) EXCLUDES CERTAIN SHARES</w:t>
      </w:r>
    </w:p>
    <w:p>
      <w:pPr>
        <w:spacing w:after="0" w:line="2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b w:val="1"/>
          <w:bCs w:val="1"/>
          <w:color w:val="auto"/>
        </w:rPr>
        <w:t>10</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o</w:t>
      </w:r>
    </w:p>
    <w:p>
      <w:pPr>
        <w:spacing w:after="0" w:line="24"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PERCENT OF CLASS REPRESENTED BY AMOUNT IN ROW (9)</w:t>
      </w:r>
    </w:p>
    <w:p>
      <w:pPr>
        <w:spacing w:after="0" w:line="2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b w:val="1"/>
          <w:bCs w:val="1"/>
          <w:color w:val="auto"/>
        </w:rPr>
        <w:t>11</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6.4%</w:t>
      </w:r>
    </w:p>
    <w:p>
      <w:pPr>
        <w:spacing w:after="0" w:line="37"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18"/>
          <w:szCs w:val="18"/>
          <w:color w:val="auto"/>
        </w:rPr>
        <w:t>TYPE OF REPORTING PERSON</w:t>
      </w:r>
    </w:p>
    <w:p>
      <w:pPr>
        <w:spacing w:after="0" w:line="2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b w:val="1"/>
          <w:bCs w:val="1"/>
          <w:color w:val="auto"/>
        </w:rPr>
        <w:t>12</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OO</w:t>
      </w:r>
    </w:p>
    <w:p>
      <w:pPr>
        <w:sectPr>
          <w:pgSz w:w="11900" w:h="16838" w:orient="portrait"/>
          <w:cols w:equalWidth="0" w:num="1">
            <w:col w:w="11240"/>
          </w:cols>
          <w:pgMar w:left="320" w:top="548" w:right="33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57"/>
        </w:trPr>
        <w:tc>
          <w:tcPr>
            <w:tcW w:w="9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CUSIP No.</w:t>
            </w:r>
          </w:p>
        </w:tc>
        <w:tc>
          <w:tcPr>
            <w:tcW w:w="2040" w:type="dxa"/>
            <w:vAlign w:val="bottom"/>
            <w:tcBorders>
              <w:top w:val="single" w:sz="8" w:color="auto"/>
              <w:bottom w:val="single" w:sz="8" w:color="auto"/>
              <w:right w:val="single" w:sz="8" w:color="auto"/>
            </w:tcBorders>
          </w:tcPr>
          <w:p>
            <w:pPr>
              <w:ind w:left="620"/>
              <w:spacing w:after="0"/>
              <w:rPr>
                <w:sz w:val="20"/>
                <w:szCs w:val="20"/>
                <w:color w:val="auto"/>
              </w:rPr>
            </w:pPr>
            <w:r>
              <w:rPr>
                <w:rFonts w:ascii="Times New Roman" w:cs="Times New Roman" w:eastAsia="Times New Roman" w:hAnsi="Times New Roman"/>
                <w:sz w:val="18"/>
                <w:szCs w:val="18"/>
                <w:color w:val="auto"/>
              </w:rPr>
              <w:t>87357P100</w:t>
            </w:r>
          </w:p>
        </w:tc>
        <w:tc>
          <w:tcPr>
            <w:tcW w:w="4560" w:type="dxa"/>
            <w:vAlign w:val="bottom"/>
          </w:tcPr>
          <w:p>
            <w:pPr>
              <w:ind w:left="2160"/>
              <w:spacing w:after="0"/>
              <w:rPr>
                <w:sz w:val="20"/>
                <w:szCs w:val="20"/>
                <w:color w:val="auto"/>
              </w:rPr>
            </w:pPr>
            <w:r>
              <w:rPr>
                <w:rFonts w:ascii="Times New Roman" w:cs="Times New Roman" w:eastAsia="Times New Roman" w:hAnsi="Times New Roman"/>
                <w:sz w:val="18"/>
                <w:szCs w:val="18"/>
                <w:b w:val="1"/>
                <w:bCs w:val="1"/>
                <w:color w:val="auto"/>
              </w:rPr>
              <w:t>SCHEDULE 13G</w:t>
            </w:r>
          </w:p>
        </w:tc>
        <w:tc>
          <w:tcPr>
            <w:tcW w:w="1540" w:type="dxa"/>
            <w:vAlign w:val="bottom"/>
            <w:tcBorders>
              <w:right w:val="single" w:sz="8" w:color="auto"/>
            </w:tcBorders>
          </w:tcPr>
          <w:p>
            <w:pPr>
              <w:ind w:left="1080"/>
              <w:spacing w:after="0"/>
              <w:rPr>
                <w:sz w:val="20"/>
                <w:szCs w:val="20"/>
                <w:color w:val="auto"/>
              </w:rPr>
            </w:pPr>
            <w:r>
              <w:rPr>
                <w:rFonts w:ascii="Times New Roman" w:cs="Times New Roman" w:eastAsia="Times New Roman" w:hAnsi="Times New Roman"/>
                <w:sz w:val="18"/>
                <w:szCs w:val="18"/>
                <w:color w:val="auto"/>
              </w:rPr>
              <w:t>Page</w:t>
            </w:r>
          </w:p>
        </w:tc>
        <w:tc>
          <w:tcPr>
            <w:tcW w:w="880" w:type="dxa"/>
            <w:vAlign w:val="bottom"/>
            <w:tcBorders>
              <w:top w:val="single" w:sz="8" w:color="auto"/>
              <w:bottom w:val="single" w:sz="8" w:color="auto"/>
              <w:right w:val="single" w:sz="8" w:color="auto"/>
            </w:tcBorders>
          </w:tcPr>
          <w:p>
            <w:pPr>
              <w:jc w:val="right"/>
              <w:ind w:right="312"/>
              <w:spacing w:after="0"/>
              <w:rPr>
                <w:sz w:val="20"/>
                <w:szCs w:val="20"/>
                <w:color w:val="auto"/>
              </w:rPr>
            </w:pPr>
            <w:r>
              <w:rPr>
                <w:rFonts w:ascii="Times New Roman" w:cs="Times New Roman" w:eastAsia="Times New Roman" w:hAnsi="Times New Roman"/>
                <w:sz w:val="18"/>
                <w:szCs w:val="18"/>
                <w:color w:val="auto"/>
              </w:rPr>
              <w:t>4</w:t>
            </w:r>
          </w:p>
        </w:tc>
        <w:tc>
          <w:tcPr>
            <w:tcW w:w="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of</w:t>
            </w:r>
          </w:p>
        </w:tc>
        <w:tc>
          <w:tcPr>
            <w:tcW w:w="880" w:type="dxa"/>
            <w:vAlign w:val="bottom"/>
            <w:tcBorders>
              <w:top w:val="single" w:sz="8" w:color="auto"/>
              <w:bottom w:val="single" w:sz="8" w:color="auto"/>
              <w:right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color w:val="auto"/>
              </w:rPr>
              <w:t>10</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141605</wp:posOffset>
            </wp:positionV>
            <wp:extent cx="7136130" cy="51219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6130" cy="5121910"/>
                    </a:xfrm>
                    <a:prstGeom prst="rect">
                      <a:avLst/>
                    </a:prstGeom>
                    <a:noFill/>
                  </pic:spPr>
                </pic:pic>
              </a:graphicData>
            </a:graphic>
          </wp:anchor>
        </w:drawing>
      </w:r>
    </w:p>
    <w:p>
      <w:pPr>
        <w:spacing w:after="0" w:line="273"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NAMES OF REPORTING PERSONS</w:t>
      </w:r>
    </w:p>
    <w:p>
      <w:pPr>
        <w:spacing w:after="0" w:line="21"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1</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Israel A. Englander</w:t>
      </w:r>
    </w:p>
    <w:p>
      <w:pPr>
        <w:spacing w:after="0" w:line="37"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CHECK THE APPROPRIATE BOX IF A MEMBER OF A GROUP</w:t>
      </w:r>
    </w:p>
    <w:p>
      <w:pPr>
        <w:spacing w:after="0" w:line="21" w:lineRule="exact"/>
        <w:rPr>
          <w:sz w:val="20"/>
          <w:szCs w:val="20"/>
          <w:color w:val="auto"/>
        </w:rPr>
      </w:pPr>
    </w:p>
    <w:p>
      <w:pPr>
        <w:ind w:left="680" w:hanging="405"/>
        <w:spacing w:after="0"/>
        <w:tabs>
          <w:tab w:leader="none" w:pos="680" w:val="left"/>
        </w:tabs>
        <w:numPr>
          <w:ilvl w:val="0"/>
          <w:numId w:val="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  o</w:t>
      </w:r>
    </w:p>
    <w:p>
      <w:pPr>
        <w:spacing w:after="0" w:line="9" w:lineRule="exact"/>
        <w:rPr>
          <w:rFonts w:ascii="Times New Roman" w:cs="Times New Roman" w:eastAsia="Times New Roman" w:hAnsi="Times New Roman"/>
          <w:sz w:val="18"/>
          <w:szCs w:val="18"/>
          <w:b w:val="1"/>
          <w:bCs w:val="1"/>
          <w:color w:val="auto"/>
        </w:rPr>
      </w:pPr>
    </w:p>
    <w:p>
      <w:pPr>
        <w:ind w:left="1000" w:hanging="327"/>
        <w:spacing w:after="0"/>
        <w:tabs>
          <w:tab w:leader="none" w:pos="1000" w:val="left"/>
        </w:tabs>
        <w:numPr>
          <w:ilvl w:val="1"/>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p>
    <w:p>
      <w:pPr>
        <w:spacing w:after="0" w:line="37" w:lineRule="exact"/>
        <w:rPr>
          <w:sz w:val="20"/>
          <w:szCs w:val="20"/>
          <w:color w:val="auto"/>
        </w:rPr>
      </w:pPr>
    </w:p>
    <w:p>
      <w:pPr>
        <w:ind w:left="680" w:hanging="405"/>
        <w:spacing w:after="0"/>
        <w:tabs>
          <w:tab w:leader="none" w:pos="680" w:val="left"/>
        </w:tabs>
        <w:numPr>
          <w:ilvl w:val="0"/>
          <w:numId w:val="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SEC USE ONLY</w:t>
      </w:r>
    </w:p>
    <w:p>
      <w:pPr>
        <w:spacing w:after="0" w:line="36"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CITIZENSHIP OR PLACE OF ORGANIZATION</w:t>
      </w:r>
    </w:p>
    <w:p>
      <w:pPr>
        <w:spacing w:after="0" w:line="21"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4</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United States</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87"/>
        </w:trPr>
        <w:tc>
          <w:tcPr>
            <w:tcW w:w="2680" w:type="dxa"/>
            <w:vAlign w:val="bottom"/>
            <w:tcBorders>
              <w:top w:val="single" w:sz="8" w:color="auto"/>
              <w:bottom w:val="single" w:sz="8" w:color="auto"/>
              <w:right w:val="single" w:sz="8" w:color="auto"/>
            </w:tcBorders>
            <w:shd w:val="clear" w:color="auto" w:fill="000000"/>
          </w:tcPr>
          <w:p>
            <w:pPr>
              <w:spacing w:after="0"/>
              <w:rPr>
                <w:sz w:val="7"/>
                <w:szCs w:val="7"/>
                <w:color w:val="auto"/>
              </w:rPr>
            </w:pPr>
          </w:p>
        </w:tc>
        <w:tc>
          <w:tcPr>
            <w:tcW w:w="700" w:type="dxa"/>
            <w:vAlign w:val="bottom"/>
            <w:tcBorders>
              <w:top w:val="single" w:sz="8" w:color="auto"/>
              <w:bottom w:val="single" w:sz="8" w:color="auto"/>
            </w:tcBorders>
          </w:tcPr>
          <w:p>
            <w:pPr>
              <w:spacing w:after="0"/>
              <w:rPr>
                <w:sz w:val="7"/>
                <w:szCs w:val="7"/>
                <w:color w:val="auto"/>
              </w:rPr>
            </w:pPr>
          </w:p>
        </w:tc>
        <w:tc>
          <w:tcPr>
            <w:tcW w:w="7840" w:type="dxa"/>
            <w:vAlign w:val="bottom"/>
            <w:tcBorders>
              <w:top w:val="single" w:sz="8" w:color="auto"/>
              <w:bottom w:val="single" w:sz="8" w:color="auto"/>
            </w:tcBorders>
          </w:tcPr>
          <w:p>
            <w:pPr>
              <w:spacing w:after="0"/>
              <w:rPr>
                <w:sz w:val="7"/>
                <w:szCs w:val="7"/>
                <w:color w:val="auto"/>
              </w:rPr>
            </w:pPr>
          </w:p>
        </w:tc>
        <w:tc>
          <w:tcPr>
            <w:tcW w:w="20" w:type="dxa"/>
            <w:vAlign w:val="bottom"/>
            <w:tcBorders>
              <w:top w:val="single" w:sz="8" w:color="auto"/>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8"/>
        </w:trPr>
        <w:tc>
          <w:tcPr>
            <w:tcW w:w="2680" w:type="dxa"/>
            <w:vAlign w:val="bottom"/>
            <w:tcBorders>
              <w:right w:val="single" w:sz="8" w:color="auto"/>
            </w:tcBorders>
          </w:tcPr>
          <w:p>
            <w:pPr>
              <w:spacing w:after="0"/>
              <w:rPr>
                <w:sz w:val="19"/>
                <w:szCs w:val="19"/>
                <w:color w:val="auto"/>
              </w:rPr>
            </w:pP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5</w:t>
            </w:r>
          </w:p>
        </w:tc>
        <w:tc>
          <w:tcPr>
            <w:tcW w:w="7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8"/>
                <w:szCs w:val="18"/>
                <w:color w:val="auto"/>
              </w:rPr>
              <w:t>SOLE VOTING POWER</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268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vMerge w:val="continue"/>
          </w:tcPr>
          <w:p>
            <w:pPr>
              <w:spacing w:after="0"/>
              <w:rPr>
                <w:sz w:val="17"/>
                <w:szCs w:val="17"/>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2"/>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NUMBER OF</w:t>
            </w:r>
          </w:p>
        </w:tc>
        <w:tc>
          <w:tcPr>
            <w:tcW w:w="700" w:type="dxa"/>
            <w:vAlign w:val="bottom"/>
            <w:tcBorders>
              <w:bottom w:val="single" w:sz="8" w:color="auto"/>
              <w:right w:val="single" w:sz="8" w:color="auto"/>
            </w:tcBorders>
          </w:tcPr>
          <w:p>
            <w:pPr>
              <w:spacing w:after="0"/>
              <w:rPr>
                <w:sz w:val="21"/>
                <w:szCs w:val="21"/>
                <w:color w:val="auto"/>
              </w:rPr>
            </w:pPr>
          </w:p>
        </w:tc>
        <w:tc>
          <w:tcPr>
            <w:tcW w:w="7840" w:type="dxa"/>
            <w:vAlign w:val="bottom"/>
            <w:tcBorders>
              <w:bottom w:val="single" w:sz="8" w:color="auto"/>
              <w:right w:val="single" w:sz="8" w:color="auto"/>
            </w:tcBorders>
            <w:vMerge w:val="continue"/>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04"/>
        </w:trPr>
        <w:tc>
          <w:tcPr>
            <w:tcW w:w="2680" w:type="dxa"/>
            <w:vAlign w:val="bottom"/>
            <w:tcBorders>
              <w:right w:val="single" w:sz="8" w:color="auto"/>
            </w:tcBorders>
            <w:vMerge w:val="continue"/>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SHARED VOTING POWER</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4"/>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8"/>
              </w:rPr>
              <w:t>SHARES</w:t>
            </w: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6</w:t>
            </w:r>
          </w:p>
        </w:tc>
        <w:tc>
          <w:tcPr>
            <w:tcW w:w="7840" w:type="dxa"/>
            <w:vAlign w:val="bottom"/>
            <w:tcBorders>
              <w:right w:val="single" w:sz="8" w:color="auto"/>
            </w:tcBorders>
            <w:vMerge w:val="continue"/>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2"/>
        </w:trPr>
        <w:tc>
          <w:tcPr>
            <w:tcW w:w="268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continue"/>
          </w:tcPr>
          <w:p>
            <w:pPr>
              <w:spacing w:after="0"/>
              <w:rPr>
                <w:sz w:val="7"/>
                <w:szCs w:val="7"/>
                <w:color w:val="auto"/>
              </w:rPr>
            </w:pPr>
          </w:p>
        </w:tc>
        <w:tc>
          <w:tcPr>
            <w:tcW w:w="7840" w:type="dxa"/>
            <w:vAlign w:val="bottom"/>
            <w:tcBorders>
              <w:right w:val="single" w:sz="8" w:color="auto"/>
            </w:tcBorders>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7"/>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6"/>
              </w:rPr>
              <w:t>BENEFICIALLY</w:t>
            </w:r>
          </w:p>
        </w:tc>
        <w:tc>
          <w:tcPr>
            <w:tcW w:w="700" w:type="dxa"/>
            <w:vAlign w:val="bottom"/>
            <w:tcBorders>
              <w:right w:val="single" w:sz="8" w:color="auto"/>
            </w:tcBorders>
            <w:vMerge w:val="continue"/>
          </w:tcPr>
          <w:p>
            <w:pPr>
              <w:spacing w:after="0"/>
              <w:rPr>
                <w:sz w:val="9"/>
                <w:szCs w:val="9"/>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1,268,853</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9"/>
        </w:trPr>
        <w:tc>
          <w:tcPr>
            <w:tcW w:w="2680" w:type="dxa"/>
            <w:vAlign w:val="bottom"/>
            <w:tcBorders>
              <w:right w:val="single" w:sz="8" w:color="auto"/>
            </w:tcBorders>
            <w:vMerge w:val="continue"/>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7840" w:type="dxa"/>
            <w:vAlign w:val="bottom"/>
            <w:tcBorders>
              <w:right w:val="single" w:sz="8" w:color="auto"/>
            </w:tcBorders>
            <w:vMerge w:val="continue"/>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3"/>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OWNED BY</w:t>
            </w:r>
          </w:p>
        </w:tc>
        <w:tc>
          <w:tcPr>
            <w:tcW w:w="700" w:type="dxa"/>
            <w:vAlign w:val="bottom"/>
            <w:tcBorders>
              <w:bottom w:val="single" w:sz="8" w:color="auto"/>
              <w:right w:val="single" w:sz="8" w:color="auto"/>
            </w:tcBorders>
          </w:tcPr>
          <w:p>
            <w:pPr>
              <w:spacing w:after="0"/>
              <w:rPr>
                <w:sz w:val="11"/>
                <w:szCs w:val="11"/>
                <w:color w:val="auto"/>
              </w:rPr>
            </w:pPr>
          </w:p>
        </w:tc>
        <w:tc>
          <w:tcPr>
            <w:tcW w:w="7840" w:type="dxa"/>
            <w:vAlign w:val="bottom"/>
            <w:tcBorders>
              <w:bottom w:val="single" w:sz="8" w:color="auto"/>
              <w:right w:val="single" w:sz="8" w:color="auto"/>
            </w:tcBorders>
            <w:vMerge w:val="continue"/>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268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tcPr>
          <w:p>
            <w:pPr>
              <w:spacing w:after="0"/>
              <w:rPr>
                <w:sz w:val="6"/>
                <w:szCs w:val="6"/>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SOLE DISPOSITIVE POWER</w:t>
            </w: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53"/>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EACH</w:t>
            </w: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7</w:t>
            </w:r>
          </w:p>
        </w:tc>
        <w:tc>
          <w:tcPr>
            <w:tcW w:w="7840" w:type="dxa"/>
            <w:vAlign w:val="bottom"/>
            <w:tcBorders>
              <w:right w:val="single" w:sz="8" w:color="auto"/>
            </w:tcBorders>
            <w:vMerge w:val="continue"/>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65"/>
        </w:trPr>
        <w:tc>
          <w:tcPr>
            <w:tcW w:w="268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7840" w:type="dxa"/>
            <w:vAlign w:val="bottom"/>
            <w:tcBorders>
              <w:right w:val="single" w:sz="8" w:color="auto"/>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34"/>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6"/>
              </w:rPr>
              <w:t>REPORTING</w:t>
            </w:r>
          </w:p>
        </w:tc>
        <w:tc>
          <w:tcPr>
            <w:tcW w:w="700" w:type="dxa"/>
            <w:vAlign w:val="bottom"/>
            <w:tcBorders>
              <w:right w:val="single" w:sz="8" w:color="auto"/>
            </w:tcBorders>
            <w:vMerge w:val="continue"/>
          </w:tcPr>
          <w:p>
            <w:pPr>
              <w:spacing w:after="0"/>
              <w:rPr>
                <w:sz w:val="11"/>
                <w:szCs w:val="11"/>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-0-</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2"/>
        </w:trPr>
        <w:tc>
          <w:tcPr>
            <w:tcW w:w="268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840" w:type="dxa"/>
            <w:vAlign w:val="bottom"/>
            <w:tcBorders>
              <w:right w:val="single" w:sz="8" w:color="auto"/>
            </w:tcBorders>
            <w:vMerge w:val="continue"/>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0"/>
        </w:trPr>
        <w:tc>
          <w:tcPr>
            <w:tcW w:w="2680" w:type="dxa"/>
            <w:vAlign w:val="bottom"/>
            <w:tcBorders>
              <w:right w:val="single" w:sz="8" w:color="auto"/>
            </w:tcBorders>
          </w:tcPr>
          <w:p>
            <w:pPr>
              <w:jc w:val="center"/>
              <w:spacing w:after="0" w:line="160" w:lineRule="exact"/>
              <w:rPr>
                <w:sz w:val="20"/>
                <w:szCs w:val="20"/>
                <w:color w:val="auto"/>
              </w:rPr>
            </w:pPr>
            <w:r>
              <w:rPr>
                <w:rFonts w:ascii="Times New Roman" w:cs="Times New Roman" w:eastAsia="Times New Roman" w:hAnsi="Times New Roman"/>
                <w:sz w:val="18"/>
                <w:szCs w:val="18"/>
                <w:color w:val="auto"/>
                <w:w w:val="97"/>
              </w:rPr>
              <w:t>PERSON WITH</w:t>
            </w:r>
          </w:p>
        </w:tc>
        <w:tc>
          <w:tcPr>
            <w:tcW w:w="700" w:type="dxa"/>
            <w:vAlign w:val="bottom"/>
            <w:tcBorders>
              <w:bottom w:val="single" w:sz="8" w:color="auto"/>
              <w:right w:val="single" w:sz="8" w:color="auto"/>
            </w:tcBorders>
          </w:tcPr>
          <w:p>
            <w:pPr>
              <w:spacing w:after="0"/>
              <w:rPr>
                <w:sz w:val="13"/>
                <w:szCs w:val="13"/>
                <w:color w:val="auto"/>
              </w:rPr>
            </w:pPr>
          </w:p>
        </w:tc>
        <w:tc>
          <w:tcPr>
            <w:tcW w:w="7840" w:type="dxa"/>
            <w:vAlign w:val="bottom"/>
            <w:tcBorders>
              <w:bottom w:val="single" w:sz="8" w:color="auto"/>
              <w:right w:val="single" w:sz="8" w:color="auto"/>
            </w:tcBorders>
            <w:vMerge w:val="continue"/>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8"/>
        </w:trPr>
        <w:tc>
          <w:tcPr>
            <w:tcW w:w="2680" w:type="dxa"/>
            <w:vAlign w:val="bottom"/>
            <w:tcBorders>
              <w:right w:val="single" w:sz="8" w:color="auto"/>
            </w:tcBorders>
          </w:tcPr>
          <w:p>
            <w:pPr>
              <w:spacing w:after="0"/>
              <w:rPr>
                <w:sz w:val="19"/>
                <w:szCs w:val="19"/>
                <w:color w:val="auto"/>
              </w:rPr>
            </w:pP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8</w:t>
            </w:r>
          </w:p>
        </w:tc>
        <w:tc>
          <w:tcPr>
            <w:tcW w:w="7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8"/>
                <w:szCs w:val="18"/>
                <w:color w:val="auto"/>
              </w:rPr>
              <w:t>SHARED DISPOSITIVE POWER</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268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vMerge w:val="continue"/>
          </w:tcPr>
          <w:p>
            <w:pPr>
              <w:spacing w:after="0"/>
              <w:rPr>
                <w:sz w:val="17"/>
                <w:szCs w:val="17"/>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1,268,853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5"/>
        </w:trPr>
        <w:tc>
          <w:tcPr>
            <w:tcW w:w="2680" w:type="dxa"/>
            <w:vAlign w:val="bottom"/>
            <w:tcBorders>
              <w:bottom w:val="single" w:sz="8" w:color="auto"/>
              <w:right w:val="single" w:sz="8" w:color="auto"/>
            </w:tcBorders>
          </w:tcPr>
          <w:p>
            <w:pPr>
              <w:spacing w:after="0"/>
              <w:rPr>
                <w:sz w:val="22"/>
                <w:szCs w:val="22"/>
                <w:color w:val="auto"/>
              </w:rPr>
            </w:pPr>
          </w:p>
        </w:tc>
        <w:tc>
          <w:tcPr>
            <w:tcW w:w="700" w:type="dxa"/>
            <w:vAlign w:val="bottom"/>
            <w:tcBorders>
              <w:bottom w:val="single" w:sz="8" w:color="auto"/>
              <w:right w:val="single" w:sz="8" w:color="auto"/>
            </w:tcBorders>
          </w:tcPr>
          <w:p>
            <w:pPr>
              <w:spacing w:after="0"/>
              <w:rPr>
                <w:sz w:val="22"/>
                <w:szCs w:val="22"/>
                <w:color w:val="auto"/>
              </w:rPr>
            </w:pPr>
          </w:p>
        </w:tc>
        <w:tc>
          <w:tcPr>
            <w:tcW w:w="7840" w:type="dxa"/>
            <w:vAlign w:val="bottom"/>
            <w:tcBorders>
              <w:bottom w:val="single" w:sz="8" w:color="auto"/>
              <w:right w:val="single" w:sz="8" w:color="auto"/>
            </w:tcBorders>
            <w:vMerge w:val="continue"/>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bl>
    <w:p>
      <w:pPr>
        <w:spacing w:after="0" w:line="5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AGGREGATE AMOUNT BENEFICIALLY OWNED BY EACH REPORTING PERSON</w:t>
      </w:r>
    </w:p>
    <w:p>
      <w:pPr>
        <w:spacing w:after="0" w:line="21"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9</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1,268,853</w:t>
      </w:r>
    </w:p>
    <w:p>
      <w:pPr>
        <w:spacing w:after="0" w:line="37"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CHECK BOX IF THE AGGREGATE AMOUNT IN ROW (9) EXCLUDES CERTAIN SHARES</w:t>
      </w:r>
    </w:p>
    <w:p>
      <w:pPr>
        <w:spacing w:after="0" w:line="2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b w:val="1"/>
          <w:bCs w:val="1"/>
          <w:color w:val="auto"/>
        </w:rPr>
        <w:t>10</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o</w:t>
      </w:r>
    </w:p>
    <w:p>
      <w:pPr>
        <w:spacing w:after="0" w:line="37"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PERCENT OF CLASS REPRESENTED BY AMOUNT IN ROW (9)</w:t>
      </w:r>
    </w:p>
    <w:p>
      <w:pPr>
        <w:spacing w:after="0" w:line="2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b w:val="1"/>
          <w:bCs w:val="1"/>
          <w:color w:val="auto"/>
        </w:rPr>
        <w:t>11</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6.4%</w:t>
      </w:r>
    </w:p>
    <w:p>
      <w:pPr>
        <w:spacing w:after="0" w:line="3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TYPE OF REPORTING PERSON</w:t>
      </w:r>
    </w:p>
    <w:p>
      <w:pPr>
        <w:spacing w:after="0" w:line="2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b w:val="1"/>
          <w:bCs w:val="1"/>
          <w:color w:val="auto"/>
        </w:rPr>
        <w:t>12</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IN</w:t>
      </w:r>
    </w:p>
    <w:p>
      <w:pPr>
        <w:sectPr>
          <w:pgSz w:w="11900" w:h="16838" w:orient="portrait"/>
          <w:cols w:equalWidth="0" w:num="1">
            <w:col w:w="11240"/>
          </w:cols>
          <w:pgMar w:left="320" w:top="548" w:right="33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57"/>
        </w:trPr>
        <w:tc>
          <w:tcPr>
            <w:tcW w:w="9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CUSIP No.</w:t>
            </w:r>
          </w:p>
        </w:tc>
        <w:tc>
          <w:tcPr>
            <w:tcW w:w="2040" w:type="dxa"/>
            <w:vAlign w:val="bottom"/>
            <w:tcBorders>
              <w:top w:val="single" w:sz="8" w:color="auto"/>
              <w:bottom w:val="single" w:sz="8" w:color="auto"/>
              <w:right w:val="single" w:sz="8" w:color="auto"/>
            </w:tcBorders>
          </w:tcPr>
          <w:p>
            <w:pPr>
              <w:ind w:left="620"/>
              <w:spacing w:after="0"/>
              <w:rPr>
                <w:sz w:val="20"/>
                <w:szCs w:val="20"/>
                <w:color w:val="auto"/>
              </w:rPr>
            </w:pPr>
            <w:r>
              <w:rPr>
                <w:rFonts w:ascii="Times New Roman" w:cs="Times New Roman" w:eastAsia="Times New Roman" w:hAnsi="Times New Roman"/>
                <w:sz w:val="18"/>
                <w:szCs w:val="18"/>
                <w:color w:val="auto"/>
              </w:rPr>
              <w:t>87357P100</w:t>
            </w:r>
          </w:p>
        </w:tc>
        <w:tc>
          <w:tcPr>
            <w:tcW w:w="4580" w:type="dxa"/>
            <w:vAlign w:val="bottom"/>
          </w:tcPr>
          <w:p>
            <w:pPr>
              <w:ind w:left="2180"/>
              <w:spacing w:after="0"/>
              <w:rPr>
                <w:sz w:val="20"/>
                <w:szCs w:val="20"/>
                <w:color w:val="auto"/>
              </w:rPr>
            </w:pPr>
            <w:r>
              <w:rPr>
                <w:rFonts w:ascii="Times New Roman" w:cs="Times New Roman" w:eastAsia="Times New Roman" w:hAnsi="Times New Roman"/>
                <w:sz w:val="18"/>
                <w:szCs w:val="18"/>
                <w:b w:val="1"/>
                <w:bCs w:val="1"/>
                <w:color w:val="auto"/>
              </w:rPr>
              <w:t>SCHEDULE 13G</w:t>
            </w:r>
          </w:p>
        </w:tc>
        <w:tc>
          <w:tcPr>
            <w:tcW w:w="1540" w:type="dxa"/>
            <w:vAlign w:val="bottom"/>
            <w:tcBorders>
              <w:right w:val="single" w:sz="8" w:color="auto"/>
            </w:tcBorders>
          </w:tcPr>
          <w:p>
            <w:pPr>
              <w:ind w:left="1060"/>
              <w:spacing w:after="0"/>
              <w:rPr>
                <w:sz w:val="20"/>
                <w:szCs w:val="20"/>
                <w:color w:val="auto"/>
              </w:rPr>
            </w:pPr>
            <w:r>
              <w:rPr>
                <w:rFonts w:ascii="Times New Roman" w:cs="Times New Roman" w:eastAsia="Times New Roman" w:hAnsi="Times New Roman"/>
                <w:sz w:val="18"/>
                <w:szCs w:val="18"/>
                <w:color w:val="auto"/>
              </w:rPr>
              <w:t>Page</w:t>
            </w:r>
          </w:p>
        </w:tc>
        <w:tc>
          <w:tcPr>
            <w:tcW w:w="860" w:type="dxa"/>
            <w:vAlign w:val="bottom"/>
            <w:tcBorders>
              <w:top w:val="single" w:sz="8" w:color="auto"/>
              <w:bottom w:val="single" w:sz="8" w:color="auto"/>
              <w:right w:val="single" w:sz="8" w:color="auto"/>
            </w:tcBorders>
          </w:tcPr>
          <w:p>
            <w:pPr>
              <w:jc w:val="right"/>
              <w:ind w:right="312"/>
              <w:spacing w:after="0"/>
              <w:rPr>
                <w:sz w:val="20"/>
                <w:szCs w:val="20"/>
                <w:color w:val="auto"/>
              </w:rPr>
            </w:pPr>
            <w:r>
              <w:rPr>
                <w:rFonts w:ascii="Times New Roman" w:cs="Times New Roman" w:eastAsia="Times New Roman" w:hAnsi="Times New Roman"/>
                <w:sz w:val="18"/>
                <w:szCs w:val="18"/>
                <w:color w:val="auto"/>
              </w:rPr>
              <w:t>5</w:t>
            </w:r>
          </w:p>
        </w:tc>
        <w:tc>
          <w:tcPr>
            <w:tcW w:w="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of</w:t>
            </w:r>
          </w:p>
        </w:tc>
        <w:tc>
          <w:tcPr>
            <w:tcW w:w="880" w:type="dxa"/>
            <w:vAlign w:val="bottom"/>
            <w:tcBorders>
              <w:top w:val="single" w:sz="8" w:color="auto"/>
              <w:bottom w:val="single" w:sz="8" w:color="auto"/>
              <w:right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color w:val="auto"/>
              </w:rPr>
              <w:t>10</w:t>
            </w: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Item 1.</w:t>
      </w:r>
    </w:p>
    <w:p>
      <w:pPr>
        <w:spacing w:after="0" w:line="21" w:lineRule="exact"/>
        <w:rPr>
          <w:sz w:val="20"/>
          <w:szCs w:val="20"/>
          <w:color w:val="auto"/>
        </w:rPr>
      </w:pPr>
    </w:p>
    <w:p>
      <w:pPr>
        <w:ind w:left="1580" w:hanging="479"/>
        <w:spacing w:after="0"/>
        <w:tabs>
          <w:tab w:leader="none" w:pos="158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Name of Issuer</w:t>
      </w:r>
      <w:r>
        <w:rPr>
          <w:rFonts w:ascii="Times New Roman" w:cs="Times New Roman" w:eastAsia="Times New Roman" w:hAnsi="Times New Roman"/>
          <w:sz w:val="18"/>
          <w:szCs w:val="18"/>
          <w:color w:val="auto"/>
        </w:rPr>
        <w:t>:</w:t>
      </w:r>
    </w:p>
    <w:p>
      <w:pPr>
        <w:spacing w:after="0" w:line="222" w:lineRule="exact"/>
        <w:rPr>
          <w:rFonts w:ascii="Times New Roman" w:cs="Times New Roman" w:eastAsia="Times New Roman" w:hAnsi="Times New Roman"/>
          <w:sz w:val="18"/>
          <w:szCs w:val="18"/>
          <w:color w:val="auto"/>
        </w:rPr>
      </w:pPr>
    </w:p>
    <w:p>
      <w:pPr>
        <w:ind w:left="15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Tactile Systems Technology, Inc.</w:t>
      </w:r>
    </w:p>
    <w:p>
      <w:pPr>
        <w:spacing w:after="0" w:line="228" w:lineRule="exact"/>
        <w:rPr>
          <w:rFonts w:ascii="Times New Roman" w:cs="Times New Roman" w:eastAsia="Times New Roman" w:hAnsi="Times New Roman"/>
          <w:sz w:val="18"/>
          <w:szCs w:val="18"/>
          <w:color w:val="auto"/>
        </w:rPr>
      </w:pPr>
    </w:p>
    <w:p>
      <w:pPr>
        <w:ind w:left="1580" w:hanging="479"/>
        <w:spacing w:after="0"/>
        <w:tabs>
          <w:tab w:leader="none" w:pos="158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Address of Issuer’s Principal Executive Offices</w:t>
      </w:r>
      <w:r>
        <w:rPr>
          <w:rFonts w:ascii="Times New Roman" w:cs="Times New Roman" w:eastAsia="Times New Roman" w:hAnsi="Times New Roman"/>
          <w:sz w:val="18"/>
          <w:szCs w:val="18"/>
          <w:color w:val="auto"/>
        </w:rPr>
        <w:t>:</w:t>
      </w:r>
    </w:p>
    <w:p>
      <w:pPr>
        <w:spacing w:after="0" w:line="221" w:lineRule="exact"/>
        <w:rPr>
          <w:sz w:val="20"/>
          <w:szCs w:val="20"/>
          <w:color w:val="auto"/>
        </w:rPr>
      </w:pPr>
    </w:p>
    <w:p>
      <w:pPr>
        <w:ind w:left="1580"/>
        <w:spacing w:after="0"/>
        <w:rPr>
          <w:sz w:val="20"/>
          <w:szCs w:val="20"/>
          <w:color w:val="auto"/>
        </w:rPr>
      </w:pPr>
      <w:r>
        <w:rPr>
          <w:rFonts w:ascii="Times New Roman" w:cs="Times New Roman" w:eastAsia="Times New Roman" w:hAnsi="Times New Roman"/>
          <w:sz w:val="18"/>
          <w:szCs w:val="18"/>
          <w:color w:val="auto"/>
        </w:rPr>
        <w:t>3701 Wayzata Boulevard, Suite 300</w:t>
      </w:r>
    </w:p>
    <w:p>
      <w:pPr>
        <w:spacing w:after="0" w:line="27" w:lineRule="exact"/>
        <w:rPr>
          <w:sz w:val="20"/>
          <w:szCs w:val="20"/>
          <w:color w:val="auto"/>
        </w:rPr>
      </w:pPr>
    </w:p>
    <w:p>
      <w:pPr>
        <w:ind w:left="1580"/>
        <w:spacing w:after="0"/>
        <w:rPr>
          <w:sz w:val="20"/>
          <w:szCs w:val="20"/>
          <w:color w:val="auto"/>
        </w:rPr>
      </w:pPr>
      <w:r>
        <w:rPr>
          <w:rFonts w:ascii="Times New Roman" w:cs="Times New Roman" w:eastAsia="Times New Roman" w:hAnsi="Times New Roman"/>
          <w:sz w:val="18"/>
          <w:szCs w:val="18"/>
          <w:color w:val="auto"/>
        </w:rPr>
        <w:t>Minneapolis, Minnesota 55416</w:t>
      </w:r>
    </w:p>
    <w:p>
      <w:pPr>
        <w:spacing w:after="0" w:line="211" w:lineRule="exact"/>
        <w:rPr>
          <w:sz w:val="20"/>
          <w:szCs w:val="20"/>
          <w:color w:val="auto"/>
        </w:rPr>
      </w:pPr>
    </w:p>
    <w:p>
      <w:pPr>
        <w:spacing w:after="0"/>
        <w:tabs>
          <w:tab w:leader="none" w:pos="1080" w:val="left"/>
          <w:tab w:leader="none" w:pos="1560" w:val="left"/>
        </w:tabs>
        <w:rPr>
          <w:sz w:val="20"/>
          <w:szCs w:val="20"/>
          <w:color w:val="auto"/>
        </w:rPr>
      </w:pPr>
      <w:r>
        <w:rPr>
          <w:rFonts w:ascii="Times New Roman" w:cs="Times New Roman" w:eastAsia="Times New Roman" w:hAnsi="Times New Roman"/>
          <w:sz w:val="18"/>
          <w:szCs w:val="18"/>
          <w:u w:val="single" w:color="auto"/>
          <w:color w:val="auto"/>
        </w:rPr>
        <w:t>Item 2.</w:t>
      </w:r>
      <w:r>
        <w:rPr>
          <w:sz w:val="20"/>
          <w:szCs w:val="20"/>
          <w:color w:val="auto"/>
        </w:rPr>
        <w:tab/>
      </w:r>
      <w:r>
        <w:rPr>
          <w:rFonts w:ascii="Times New Roman" w:cs="Times New Roman" w:eastAsia="Times New Roman" w:hAnsi="Times New Roman"/>
          <w:sz w:val="18"/>
          <w:szCs w:val="18"/>
          <w:color w:val="auto"/>
        </w:rPr>
        <w:t>(a)</w:t>
      </w:r>
      <w:r>
        <w:rPr>
          <w:sz w:val="20"/>
          <w:szCs w:val="20"/>
          <w:color w:val="auto"/>
        </w:rPr>
        <w:tab/>
      </w:r>
      <w:r>
        <w:rPr>
          <w:rFonts w:ascii="Times New Roman" w:cs="Times New Roman" w:eastAsia="Times New Roman" w:hAnsi="Times New Roman"/>
          <w:sz w:val="16"/>
          <w:szCs w:val="16"/>
          <w:u w:val="single" w:color="auto"/>
          <w:color w:val="auto"/>
        </w:rPr>
        <w:t>Name of Person Filing</w:t>
      </w:r>
      <w:r>
        <w:rPr>
          <w:rFonts w:ascii="Times New Roman" w:cs="Times New Roman" w:eastAsia="Times New Roman" w:hAnsi="Times New Roman"/>
          <w:sz w:val="16"/>
          <w:szCs w:val="16"/>
          <w:color w:val="auto"/>
        </w:rPr>
        <w:t>:</w:t>
      </w:r>
    </w:p>
    <w:p>
      <w:pPr>
        <w:spacing w:after="0" w:line="21" w:lineRule="exact"/>
        <w:rPr>
          <w:sz w:val="20"/>
          <w:szCs w:val="20"/>
          <w:color w:val="auto"/>
        </w:rPr>
      </w:pPr>
    </w:p>
    <w:p>
      <w:pPr>
        <w:ind w:left="1580" w:hanging="479"/>
        <w:spacing w:after="0"/>
        <w:tabs>
          <w:tab w:leader="none" w:pos="15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Address of Principal Business Office</w:t>
      </w:r>
      <w:r>
        <w:rPr>
          <w:rFonts w:ascii="Times New Roman" w:cs="Times New Roman" w:eastAsia="Times New Roman" w:hAnsi="Times New Roman"/>
          <w:sz w:val="18"/>
          <w:szCs w:val="18"/>
          <w:color w:val="auto"/>
        </w:rPr>
        <w:t>:</w:t>
      </w:r>
    </w:p>
    <w:p>
      <w:pPr>
        <w:spacing w:after="0" w:line="9" w:lineRule="exact"/>
        <w:rPr>
          <w:rFonts w:ascii="Times New Roman" w:cs="Times New Roman" w:eastAsia="Times New Roman" w:hAnsi="Times New Roman"/>
          <w:sz w:val="18"/>
          <w:szCs w:val="18"/>
          <w:color w:val="auto"/>
        </w:rPr>
      </w:pPr>
    </w:p>
    <w:p>
      <w:pPr>
        <w:ind w:left="1580" w:hanging="479"/>
        <w:spacing w:after="0"/>
        <w:tabs>
          <w:tab w:leader="none" w:pos="15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Citizenship</w:t>
      </w:r>
      <w:r>
        <w:rPr>
          <w:rFonts w:ascii="Times New Roman" w:cs="Times New Roman" w:eastAsia="Times New Roman" w:hAnsi="Times New Roman"/>
          <w:sz w:val="18"/>
          <w:szCs w:val="18"/>
          <w:color w:val="auto"/>
        </w:rPr>
        <w:t>:</w:t>
      </w:r>
    </w:p>
    <w:p>
      <w:pPr>
        <w:spacing w:after="0" w:line="212" w:lineRule="exact"/>
        <w:rPr>
          <w:rFonts w:ascii="Times New Roman" w:cs="Times New Roman" w:eastAsia="Times New Roman" w:hAnsi="Times New Roman"/>
          <w:sz w:val="18"/>
          <w:szCs w:val="18"/>
          <w:color w:val="auto"/>
        </w:rPr>
      </w:pPr>
    </w:p>
    <w:p>
      <w:pPr>
        <w:ind w:left="1580" w:right="7500"/>
        <w:spacing w:after="0" w:line="257"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Millennium Management LLC 399 Park Avenue</w:t>
      </w:r>
    </w:p>
    <w:p>
      <w:pPr>
        <w:spacing w:after="0" w:line="1" w:lineRule="exact"/>
        <w:rPr>
          <w:rFonts w:ascii="Times New Roman" w:cs="Times New Roman" w:eastAsia="Times New Roman" w:hAnsi="Times New Roman"/>
          <w:sz w:val="18"/>
          <w:szCs w:val="18"/>
          <w:color w:val="auto"/>
        </w:rPr>
      </w:pPr>
    </w:p>
    <w:p>
      <w:pPr>
        <w:ind w:left="1580" w:right="7660"/>
        <w:spacing w:after="0" w:line="32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color w:val="auto"/>
        </w:rPr>
        <w:t>New York, New York 10022 Citizenship: Delaware</w:t>
      </w:r>
    </w:p>
    <w:p>
      <w:pPr>
        <w:spacing w:after="0" w:line="140" w:lineRule="exact"/>
        <w:rPr>
          <w:rFonts w:ascii="Times New Roman" w:cs="Times New Roman" w:eastAsia="Times New Roman" w:hAnsi="Times New Roman"/>
          <w:sz w:val="18"/>
          <w:szCs w:val="18"/>
          <w:color w:val="auto"/>
        </w:rPr>
      </w:pPr>
    </w:p>
    <w:p>
      <w:pPr>
        <w:ind w:left="1580" w:right="7000"/>
        <w:spacing w:after="0" w:line="257"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Millennium Group Management LLC 399 Park Avenue</w:t>
      </w:r>
    </w:p>
    <w:p>
      <w:pPr>
        <w:spacing w:after="0" w:line="1" w:lineRule="exact"/>
        <w:rPr>
          <w:rFonts w:ascii="Times New Roman" w:cs="Times New Roman" w:eastAsia="Times New Roman" w:hAnsi="Times New Roman"/>
          <w:sz w:val="18"/>
          <w:szCs w:val="18"/>
          <w:color w:val="auto"/>
        </w:rPr>
      </w:pPr>
    </w:p>
    <w:p>
      <w:pPr>
        <w:ind w:left="1580" w:right="7660"/>
        <w:spacing w:after="0" w:line="32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color w:val="auto"/>
        </w:rPr>
        <w:t>New York, New York 10022 Citizenship: Delaware</w:t>
      </w:r>
    </w:p>
    <w:p>
      <w:pPr>
        <w:spacing w:after="0" w:line="140" w:lineRule="exact"/>
        <w:rPr>
          <w:rFonts w:ascii="Times New Roman" w:cs="Times New Roman" w:eastAsia="Times New Roman" w:hAnsi="Times New Roman"/>
          <w:sz w:val="18"/>
          <w:szCs w:val="18"/>
          <w:color w:val="auto"/>
        </w:rPr>
      </w:pPr>
    </w:p>
    <w:p>
      <w:pPr>
        <w:ind w:left="15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Israel A. Englander</w:t>
      </w:r>
    </w:p>
    <w:p>
      <w:pPr>
        <w:spacing w:after="0" w:line="21" w:lineRule="exact"/>
        <w:rPr>
          <w:rFonts w:ascii="Times New Roman" w:cs="Times New Roman" w:eastAsia="Times New Roman" w:hAnsi="Times New Roman"/>
          <w:sz w:val="18"/>
          <w:szCs w:val="18"/>
          <w:color w:val="auto"/>
        </w:rPr>
      </w:pPr>
    </w:p>
    <w:p>
      <w:pPr>
        <w:ind w:left="1580" w:right="7240"/>
        <w:spacing w:after="0" w:line="250"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 Millennium Management LLC 399 Park Avenue</w:t>
      </w:r>
    </w:p>
    <w:p>
      <w:pPr>
        <w:ind w:left="1580" w:right="7660"/>
        <w:spacing w:after="0" w:line="32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color w:val="auto"/>
        </w:rPr>
        <w:t>New York, New York 10022 Citizenship: United States</w:t>
      </w:r>
    </w:p>
    <w:p>
      <w:pPr>
        <w:spacing w:after="0" w:line="140" w:lineRule="exact"/>
        <w:rPr>
          <w:rFonts w:ascii="Times New Roman" w:cs="Times New Roman" w:eastAsia="Times New Roman" w:hAnsi="Times New Roman"/>
          <w:sz w:val="18"/>
          <w:szCs w:val="18"/>
          <w:color w:val="auto"/>
        </w:rPr>
      </w:pPr>
    </w:p>
    <w:p>
      <w:pPr>
        <w:ind w:left="1580" w:hanging="479"/>
        <w:spacing w:after="0"/>
        <w:tabs>
          <w:tab w:leader="none" w:pos="15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Title of Class of Securities</w:t>
      </w:r>
      <w:r>
        <w:rPr>
          <w:rFonts w:ascii="Times New Roman" w:cs="Times New Roman" w:eastAsia="Times New Roman" w:hAnsi="Times New Roman"/>
          <w:sz w:val="18"/>
          <w:szCs w:val="18"/>
          <w:color w:val="auto"/>
        </w:rPr>
        <w:t>:</w:t>
      </w:r>
    </w:p>
    <w:p>
      <w:pPr>
        <w:spacing w:after="0" w:line="238" w:lineRule="exact"/>
        <w:rPr>
          <w:rFonts w:ascii="Times New Roman" w:cs="Times New Roman" w:eastAsia="Times New Roman" w:hAnsi="Times New Roman"/>
          <w:sz w:val="18"/>
          <w:szCs w:val="18"/>
          <w:color w:val="auto"/>
        </w:rPr>
      </w:pPr>
    </w:p>
    <w:p>
      <w:pPr>
        <w:ind w:left="15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common stock, par value $0.001 per share ("Common Stock")</w:t>
      </w:r>
    </w:p>
    <w:p>
      <w:pPr>
        <w:spacing w:after="0" w:line="252" w:lineRule="exact"/>
        <w:rPr>
          <w:rFonts w:ascii="Times New Roman" w:cs="Times New Roman" w:eastAsia="Times New Roman" w:hAnsi="Times New Roman"/>
          <w:sz w:val="18"/>
          <w:szCs w:val="18"/>
          <w:color w:val="auto"/>
        </w:rPr>
      </w:pPr>
    </w:p>
    <w:p>
      <w:pPr>
        <w:ind w:left="1580" w:right="8500" w:hanging="479"/>
        <w:spacing w:after="0" w:line="639" w:lineRule="auto"/>
        <w:tabs>
          <w:tab w:leader="none" w:pos="1580" w:val="left"/>
        </w:tabs>
        <w:numPr>
          <w:ilvl w:val="0"/>
          <w:numId w:val="9"/>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u w:val="single" w:color="auto"/>
          <w:color w:val="auto"/>
        </w:rPr>
        <w:t xml:space="preserve">CUSIP Number: </w:t>
      </w:r>
      <w:r>
        <w:rPr>
          <w:rFonts w:ascii="Times New Roman" w:cs="Times New Roman" w:eastAsia="Times New Roman" w:hAnsi="Times New Roman"/>
          <w:sz w:val="16"/>
          <w:szCs w:val="16"/>
          <w:color w:val="auto"/>
        </w:rPr>
        <w:t>87357P100</w:t>
      </w:r>
    </w:p>
    <w:p>
      <w:pPr>
        <w:spacing w:after="0" w:line="10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Item 3. If this statement is filed pursuant to Rule 13d-1(b), or 13d-2(b), check whether the person filing is a:</w:t>
      </w:r>
    </w:p>
    <w:p>
      <w:pPr>
        <w:spacing w:after="0" w:line="198" w:lineRule="exact"/>
        <w:rPr>
          <w:sz w:val="20"/>
          <w:szCs w:val="20"/>
          <w:color w:val="auto"/>
        </w:rPr>
      </w:pPr>
    </w:p>
    <w:p>
      <w:pPr>
        <w:ind w:left="920" w:hanging="453"/>
        <w:spacing w:after="0"/>
        <w:tabs>
          <w:tab w:leader="none" w:pos="92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r>
        <w:rPr>
          <w:rFonts w:ascii="Times New Roman" w:cs="Times New Roman" w:eastAsia="Times New Roman" w:hAnsi="Times New Roman"/>
          <w:sz w:val="16"/>
          <w:szCs w:val="16"/>
          <w:color w:val="auto"/>
        </w:rPr>
        <w:t>Broker or dealer registered under section 15 of the Act (15 U.S.C. 78o);</w:t>
      </w:r>
    </w:p>
    <w:p>
      <w:pPr>
        <w:spacing w:after="0" w:line="225" w:lineRule="exact"/>
        <w:rPr>
          <w:rFonts w:ascii="Times New Roman" w:cs="Times New Roman" w:eastAsia="Times New Roman" w:hAnsi="Times New Roman"/>
          <w:sz w:val="18"/>
          <w:szCs w:val="18"/>
          <w:color w:val="auto"/>
        </w:rPr>
      </w:pPr>
    </w:p>
    <w:p>
      <w:pPr>
        <w:ind w:left="920" w:hanging="453"/>
        <w:spacing w:after="0"/>
        <w:tabs>
          <w:tab w:leader="none" w:pos="92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r>
        <w:rPr>
          <w:rFonts w:ascii="Times New Roman" w:cs="Times New Roman" w:eastAsia="Times New Roman" w:hAnsi="Times New Roman"/>
          <w:sz w:val="16"/>
          <w:szCs w:val="16"/>
          <w:color w:val="auto"/>
        </w:rPr>
        <w:t>Bank as defined in section 3(a)(6) of the Act (15 U.S.C. 78c);</w:t>
      </w:r>
    </w:p>
    <w:p>
      <w:pPr>
        <w:spacing w:after="0" w:line="225" w:lineRule="exact"/>
        <w:rPr>
          <w:rFonts w:ascii="Times New Roman" w:cs="Times New Roman" w:eastAsia="Times New Roman" w:hAnsi="Times New Roman"/>
          <w:sz w:val="18"/>
          <w:szCs w:val="18"/>
          <w:color w:val="auto"/>
        </w:rPr>
      </w:pPr>
    </w:p>
    <w:p>
      <w:pPr>
        <w:ind w:left="920" w:hanging="453"/>
        <w:spacing w:after="0"/>
        <w:tabs>
          <w:tab w:leader="none" w:pos="92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r>
        <w:rPr>
          <w:rFonts w:ascii="Times New Roman" w:cs="Times New Roman" w:eastAsia="Times New Roman" w:hAnsi="Times New Roman"/>
          <w:sz w:val="16"/>
          <w:szCs w:val="16"/>
          <w:color w:val="auto"/>
        </w:rPr>
        <w:t>Insurance company as defined in section 3(a)(19) of the Act (15 U.S.C. 78c);</w:t>
      </w:r>
    </w:p>
    <w:p>
      <w:pPr>
        <w:spacing w:after="0" w:line="225" w:lineRule="exact"/>
        <w:rPr>
          <w:rFonts w:ascii="Times New Roman" w:cs="Times New Roman" w:eastAsia="Times New Roman" w:hAnsi="Times New Roman"/>
          <w:sz w:val="18"/>
          <w:szCs w:val="18"/>
          <w:color w:val="auto"/>
        </w:rPr>
      </w:pPr>
    </w:p>
    <w:p>
      <w:pPr>
        <w:ind w:left="920" w:hanging="453"/>
        <w:spacing w:after="0"/>
        <w:tabs>
          <w:tab w:leader="none" w:pos="92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r>
        <w:rPr>
          <w:rFonts w:ascii="Times New Roman" w:cs="Times New Roman" w:eastAsia="Times New Roman" w:hAnsi="Times New Roman"/>
          <w:sz w:val="16"/>
          <w:szCs w:val="16"/>
          <w:color w:val="auto"/>
        </w:rPr>
        <w:t>Investment company registered under section 8 of the Investment Company Act of 1940 (15 U.S.C. 80a-8);</w:t>
      </w:r>
    </w:p>
    <w:p>
      <w:pPr>
        <w:spacing w:after="0" w:line="225" w:lineRule="exact"/>
        <w:rPr>
          <w:rFonts w:ascii="Times New Roman" w:cs="Times New Roman" w:eastAsia="Times New Roman" w:hAnsi="Times New Roman"/>
          <w:sz w:val="18"/>
          <w:szCs w:val="18"/>
          <w:color w:val="auto"/>
        </w:rPr>
      </w:pPr>
    </w:p>
    <w:p>
      <w:pPr>
        <w:ind w:left="920" w:hanging="453"/>
        <w:spacing w:after="0"/>
        <w:tabs>
          <w:tab w:leader="none" w:pos="92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r>
        <w:rPr>
          <w:rFonts w:ascii="Times New Roman" w:cs="Times New Roman" w:eastAsia="Times New Roman" w:hAnsi="Times New Roman"/>
          <w:sz w:val="16"/>
          <w:szCs w:val="16"/>
          <w:color w:val="auto"/>
        </w:rPr>
        <w:t>An investment adviser in accordance with §240.13d-1(b)(1)(ii)(E);</w:t>
      </w:r>
    </w:p>
    <w:p>
      <w:pPr>
        <w:spacing w:after="0" w:line="225" w:lineRule="exact"/>
        <w:rPr>
          <w:rFonts w:ascii="Times New Roman" w:cs="Times New Roman" w:eastAsia="Times New Roman" w:hAnsi="Times New Roman"/>
          <w:sz w:val="18"/>
          <w:szCs w:val="18"/>
          <w:color w:val="auto"/>
        </w:rPr>
      </w:pPr>
    </w:p>
    <w:p>
      <w:pPr>
        <w:ind w:left="920" w:hanging="453"/>
        <w:spacing w:after="0"/>
        <w:tabs>
          <w:tab w:leader="none" w:pos="92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r>
        <w:rPr>
          <w:rFonts w:ascii="Times New Roman" w:cs="Times New Roman" w:eastAsia="Times New Roman" w:hAnsi="Times New Roman"/>
          <w:sz w:val="16"/>
          <w:szCs w:val="16"/>
          <w:color w:val="auto"/>
        </w:rPr>
        <w:t>An employee benefit plan or endowment fund in accordance with §240.13d-1(b)(1)(ii)(F);</w:t>
      </w:r>
    </w:p>
    <w:p>
      <w:pPr>
        <w:sectPr>
          <w:pgSz w:w="11900" w:h="16838" w:orient="portrait"/>
          <w:cols w:equalWidth="0" w:num="1">
            <w:col w:w="11240"/>
          </w:cols>
          <w:pgMar w:left="320" w:top="332" w:right="339" w:bottom="1440" w:gutter="0" w:footer="0" w:header="0"/>
        </w:sectPr>
      </w:pPr>
    </w:p>
    <w:bookmarkStart w:id="5" w:name="page6"/>
    <w:bookmarkEnd w:id="5"/>
    <w:tbl>
      <w:tblPr>
        <w:tblLayout w:type="fixed"/>
        <w:tblInd w:w="0" w:type="dxa"/>
        <w:tblCellMar>
          <w:top w:w="0" w:type="dxa"/>
          <w:left w:w="0" w:type="dxa"/>
          <w:bottom w:w="0" w:type="dxa"/>
          <w:right w:w="0" w:type="dxa"/>
        </w:tblCellMar>
      </w:tblPr>
      <w:tr>
        <w:trPr>
          <w:trHeight w:val="257"/>
        </w:trPr>
        <w:tc>
          <w:tcPr>
            <w:tcW w:w="9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CUSIP No.</w:t>
            </w:r>
          </w:p>
        </w:tc>
        <w:tc>
          <w:tcPr>
            <w:tcW w:w="2040" w:type="dxa"/>
            <w:vAlign w:val="bottom"/>
            <w:tcBorders>
              <w:top w:val="single" w:sz="8" w:color="auto"/>
              <w:bottom w:val="single" w:sz="8" w:color="auto"/>
              <w:right w:val="single" w:sz="8" w:color="auto"/>
            </w:tcBorders>
          </w:tcPr>
          <w:p>
            <w:pPr>
              <w:ind w:left="620"/>
              <w:spacing w:after="0"/>
              <w:rPr>
                <w:sz w:val="20"/>
                <w:szCs w:val="20"/>
                <w:color w:val="auto"/>
              </w:rPr>
            </w:pPr>
            <w:r>
              <w:rPr>
                <w:rFonts w:ascii="Times New Roman" w:cs="Times New Roman" w:eastAsia="Times New Roman" w:hAnsi="Times New Roman"/>
                <w:sz w:val="18"/>
                <w:szCs w:val="18"/>
                <w:color w:val="auto"/>
              </w:rPr>
              <w:t>87357P100</w:t>
            </w:r>
          </w:p>
        </w:tc>
        <w:tc>
          <w:tcPr>
            <w:tcW w:w="4580" w:type="dxa"/>
            <w:vAlign w:val="bottom"/>
          </w:tcPr>
          <w:p>
            <w:pPr>
              <w:ind w:left="2180"/>
              <w:spacing w:after="0"/>
              <w:rPr>
                <w:sz w:val="20"/>
                <w:szCs w:val="20"/>
                <w:color w:val="auto"/>
              </w:rPr>
            </w:pPr>
            <w:r>
              <w:rPr>
                <w:rFonts w:ascii="Times New Roman" w:cs="Times New Roman" w:eastAsia="Times New Roman" w:hAnsi="Times New Roman"/>
                <w:sz w:val="18"/>
                <w:szCs w:val="18"/>
                <w:b w:val="1"/>
                <w:bCs w:val="1"/>
                <w:color w:val="auto"/>
              </w:rPr>
              <w:t>SCHEDULE 13G</w:t>
            </w:r>
          </w:p>
        </w:tc>
        <w:tc>
          <w:tcPr>
            <w:tcW w:w="1540" w:type="dxa"/>
            <w:vAlign w:val="bottom"/>
            <w:tcBorders>
              <w:right w:val="single" w:sz="8" w:color="auto"/>
            </w:tcBorders>
          </w:tcPr>
          <w:p>
            <w:pPr>
              <w:ind w:left="1060"/>
              <w:spacing w:after="0"/>
              <w:rPr>
                <w:sz w:val="20"/>
                <w:szCs w:val="20"/>
                <w:color w:val="auto"/>
              </w:rPr>
            </w:pPr>
            <w:r>
              <w:rPr>
                <w:rFonts w:ascii="Times New Roman" w:cs="Times New Roman" w:eastAsia="Times New Roman" w:hAnsi="Times New Roman"/>
                <w:sz w:val="18"/>
                <w:szCs w:val="18"/>
                <w:color w:val="auto"/>
              </w:rPr>
              <w:t>Page</w:t>
            </w:r>
          </w:p>
        </w:tc>
        <w:tc>
          <w:tcPr>
            <w:tcW w:w="860" w:type="dxa"/>
            <w:vAlign w:val="bottom"/>
            <w:tcBorders>
              <w:top w:val="single" w:sz="8" w:color="auto"/>
              <w:bottom w:val="single" w:sz="8" w:color="auto"/>
              <w:right w:val="single" w:sz="8" w:color="auto"/>
            </w:tcBorders>
          </w:tcPr>
          <w:p>
            <w:pPr>
              <w:jc w:val="right"/>
              <w:ind w:right="312"/>
              <w:spacing w:after="0"/>
              <w:rPr>
                <w:sz w:val="20"/>
                <w:szCs w:val="20"/>
                <w:color w:val="auto"/>
              </w:rPr>
            </w:pPr>
            <w:r>
              <w:rPr>
                <w:rFonts w:ascii="Times New Roman" w:cs="Times New Roman" w:eastAsia="Times New Roman" w:hAnsi="Times New Roman"/>
                <w:sz w:val="18"/>
                <w:szCs w:val="18"/>
                <w:color w:val="auto"/>
              </w:rPr>
              <w:t>6</w:t>
            </w:r>
          </w:p>
        </w:tc>
        <w:tc>
          <w:tcPr>
            <w:tcW w:w="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of</w:t>
            </w:r>
          </w:p>
        </w:tc>
        <w:tc>
          <w:tcPr>
            <w:tcW w:w="880" w:type="dxa"/>
            <w:vAlign w:val="bottom"/>
            <w:tcBorders>
              <w:top w:val="single" w:sz="8" w:color="auto"/>
              <w:bottom w:val="single" w:sz="8" w:color="auto"/>
              <w:right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color w:val="auto"/>
              </w:rPr>
              <w:t>10</w:t>
            </w:r>
          </w:p>
        </w:tc>
      </w:tr>
    </w:tbl>
    <w:p>
      <w:pPr>
        <w:spacing w:after="0" w:line="198" w:lineRule="exact"/>
        <w:rPr>
          <w:sz w:val="20"/>
          <w:szCs w:val="20"/>
          <w:color w:val="auto"/>
        </w:rPr>
      </w:pPr>
    </w:p>
    <w:p>
      <w:pPr>
        <w:ind w:left="920" w:hanging="453"/>
        <w:spacing w:after="0"/>
        <w:tabs>
          <w:tab w:leader="none" w:pos="92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r>
        <w:rPr>
          <w:rFonts w:ascii="Times New Roman" w:cs="Times New Roman" w:eastAsia="Times New Roman" w:hAnsi="Times New Roman"/>
          <w:sz w:val="16"/>
          <w:szCs w:val="16"/>
          <w:color w:val="auto"/>
        </w:rPr>
        <w:t>A parent holding company or control person in accordance with §240.13d-1(b)(1)(ii)(G);</w:t>
      </w:r>
    </w:p>
    <w:p>
      <w:pPr>
        <w:spacing w:after="0" w:line="225" w:lineRule="exact"/>
        <w:rPr>
          <w:rFonts w:ascii="Times New Roman" w:cs="Times New Roman" w:eastAsia="Times New Roman" w:hAnsi="Times New Roman"/>
          <w:sz w:val="18"/>
          <w:szCs w:val="18"/>
          <w:color w:val="auto"/>
        </w:rPr>
      </w:pPr>
    </w:p>
    <w:p>
      <w:pPr>
        <w:ind w:left="920" w:hanging="453"/>
        <w:spacing w:after="0"/>
        <w:tabs>
          <w:tab w:leader="none" w:pos="92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r>
        <w:rPr>
          <w:rFonts w:ascii="Times New Roman" w:cs="Times New Roman" w:eastAsia="Times New Roman" w:hAnsi="Times New Roman"/>
          <w:sz w:val="16"/>
          <w:szCs w:val="16"/>
          <w:color w:val="auto"/>
        </w:rPr>
        <w:t>A savings association as defined in Section 3(b) of the Federal Deposit Insurance Act (12 U.S.C. 1813);</w:t>
      </w:r>
    </w:p>
    <w:p>
      <w:pPr>
        <w:spacing w:after="0" w:line="225" w:lineRule="exact"/>
        <w:rPr>
          <w:rFonts w:ascii="Times New Roman" w:cs="Times New Roman" w:eastAsia="Times New Roman" w:hAnsi="Times New Roman"/>
          <w:sz w:val="18"/>
          <w:szCs w:val="18"/>
          <w:color w:val="auto"/>
        </w:rPr>
      </w:pPr>
    </w:p>
    <w:p>
      <w:pPr>
        <w:ind w:left="1360" w:right="380" w:hanging="893"/>
        <w:spacing w:after="0" w:line="275" w:lineRule="auto"/>
        <w:tabs>
          <w:tab w:leader="none" w:pos="928"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oA church plan that is excluded from the definition of an investment company under section 3(c)(14) of the Investment Company Act of 1940 (15 U.S.C. 80a-3);</w:t>
      </w:r>
    </w:p>
    <w:p>
      <w:pPr>
        <w:spacing w:after="0" w:line="173" w:lineRule="exact"/>
        <w:rPr>
          <w:rFonts w:ascii="Times New Roman" w:cs="Times New Roman" w:eastAsia="Times New Roman" w:hAnsi="Times New Roman"/>
          <w:sz w:val="18"/>
          <w:szCs w:val="18"/>
          <w:color w:val="auto"/>
        </w:rPr>
      </w:pPr>
    </w:p>
    <w:p>
      <w:pPr>
        <w:ind w:left="920" w:hanging="453"/>
        <w:spacing w:after="0"/>
        <w:tabs>
          <w:tab w:leader="none" w:pos="92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r>
        <w:rPr>
          <w:rFonts w:ascii="Times New Roman" w:cs="Times New Roman" w:eastAsia="Times New Roman" w:hAnsi="Times New Roman"/>
          <w:sz w:val="16"/>
          <w:szCs w:val="16"/>
          <w:color w:val="auto"/>
        </w:rPr>
        <w:t>Group, in accordance with §240.13d-1(b)(1)(ii)(J).</w:t>
      </w:r>
    </w:p>
    <w:p>
      <w:pPr>
        <w:spacing w:after="0" w:line="200" w:lineRule="exact"/>
        <w:rPr>
          <w:sz w:val="20"/>
          <w:szCs w:val="20"/>
          <w:color w:val="auto"/>
        </w:rPr>
      </w:pPr>
    </w:p>
    <w:p>
      <w:pPr>
        <w:spacing w:after="0" w:line="376" w:lineRule="exact"/>
        <w:rPr>
          <w:sz w:val="20"/>
          <w:szCs w:val="20"/>
          <w:color w:val="auto"/>
        </w:rPr>
      </w:pPr>
    </w:p>
    <w:p>
      <w:pPr>
        <w:ind w:left="140"/>
        <w:spacing w:after="0"/>
        <w:rPr>
          <w:sz w:val="20"/>
          <w:szCs w:val="20"/>
          <w:color w:val="auto"/>
        </w:rPr>
      </w:pPr>
      <w:r>
        <w:rPr>
          <w:rFonts w:ascii="Times New Roman" w:cs="Times New Roman" w:eastAsia="Times New Roman" w:hAnsi="Times New Roman"/>
          <w:sz w:val="18"/>
          <w:szCs w:val="18"/>
          <w:color w:val="auto"/>
        </w:rPr>
        <w:t>Provide the following information regarding the aggregate number and percentage of the class of securities of the issuer identified in Item 1.</w:t>
      </w:r>
    </w:p>
    <w:p>
      <w:pPr>
        <w:spacing w:after="0" w:line="200" w:lineRule="exact"/>
        <w:rPr>
          <w:sz w:val="20"/>
          <w:szCs w:val="20"/>
          <w:color w:val="auto"/>
        </w:rPr>
      </w:pPr>
    </w:p>
    <w:p>
      <w:pPr>
        <w:spacing w:after="0" w:line="390" w:lineRule="exact"/>
        <w:rPr>
          <w:sz w:val="20"/>
          <w:szCs w:val="20"/>
          <w:color w:val="auto"/>
        </w:rPr>
      </w:pPr>
    </w:p>
    <w:p>
      <w:pPr>
        <w:ind w:left="140"/>
        <w:spacing w:after="0"/>
        <w:rPr>
          <w:sz w:val="20"/>
          <w:szCs w:val="20"/>
          <w:color w:val="auto"/>
        </w:rPr>
      </w:pPr>
      <w:r>
        <w:rPr>
          <w:rFonts w:ascii="Times New Roman" w:cs="Times New Roman" w:eastAsia="Times New Roman" w:hAnsi="Times New Roman"/>
          <w:sz w:val="18"/>
          <w:szCs w:val="18"/>
          <w:color w:val="auto"/>
        </w:rPr>
        <w:t>See response to Item 9 on each cover page.</w:t>
      </w:r>
    </w:p>
    <w:p>
      <w:pPr>
        <w:spacing w:after="0" w:line="200" w:lineRule="exact"/>
        <w:rPr>
          <w:sz w:val="20"/>
          <w:szCs w:val="20"/>
          <w:color w:val="auto"/>
        </w:rPr>
      </w:pPr>
    </w:p>
    <w:p>
      <w:pPr>
        <w:spacing w:after="0" w:line="376" w:lineRule="exact"/>
        <w:rPr>
          <w:sz w:val="20"/>
          <w:szCs w:val="20"/>
          <w:color w:val="auto"/>
        </w:rPr>
      </w:pPr>
    </w:p>
    <w:p>
      <w:pPr>
        <w:ind w:left="140"/>
        <w:spacing w:after="0"/>
        <w:rPr>
          <w:sz w:val="20"/>
          <w:szCs w:val="20"/>
          <w:color w:val="auto"/>
        </w:rPr>
      </w:pPr>
      <w:r>
        <w:rPr>
          <w:rFonts w:ascii="Times New Roman" w:cs="Times New Roman" w:eastAsia="Times New Roman" w:hAnsi="Times New Roman"/>
          <w:sz w:val="18"/>
          <w:szCs w:val="18"/>
          <w:color w:val="auto"/>
        </w:rPr>
        <w:t>See response to Item 11 on each cover page.</w:t>
      </w:r>
    </w:p>
    <w:p>
      <w:pPr>
        <w:spacing w:after="0" w:line="198" w:lineRule="exact"/>
        <w:rPr>
          <w:sz w:val="20"/>
          <w:szCs w:val="20"/>
          <w:color w:val="auto"/>
        </w:rPr>
      </w:pPr>
    </w:p>
    <w:p>
      <w:pPr>
        <w:ind w:left="300" w:hanging="248"/>
        <w:spacing w:after="0"/>
        <w:tabs>
          <w:tab w:leader="none" w:pos="300" w:val="left"/>
        </w:tabs>
        <w:numPr>
          <w:ilvl w:val="0"/>
          <w:numId w:val="12"/>
        </w:numPr>
        <w:rPr>
          <w:rFonts w:ascii="Times New Roman" w:cs="Times New Roman" w:eastAsia="Times New Roman" w:hAnsi="Times New Roman"/>
          <w:sz w:val="18"/>
          <w:szCs w:val="18"/>
          <w:u w:val="single" w:color="auto"/>
          <w:color w:val="auto"/>
        </w:rPr>
      </w:pPr>
      <w:r>
        <w:rPr>
          <w:rFonts w:ascii="Times New Roman" w:cs="Times New Roman" w:eastAsia="Times New Roman" w:hAnsi="Times New Roman"/>
          <w:sz w:val="18"/>
          <w:szCs w:val="18"/>
          <w:u w:val="single" w:color="auto"/>
          <w:color w:val="auto"/>
        </w:rPr>
        <w:t>Number of shares as to which such person has:</w:t>
      </w:r>
    </w:p>
    <w:p>
      <w:pPr>
        <w:spacing w:after="0" w:line="184" w:lineRule="exact"/>
        <w:rPr>
          <w:rFonts w:ascii="Times New Roman" w:cs="Times New Roman" w:eastAsia="Times New Roman" w:hAnsi="Times New Roman"/>
          <w:sz w:val="18"/>
          <w:szCs w:val="18"/>
          <w:u w:val="single" w:color="auto"/>
          <w:color w:val="auto"/>
        </w:rPr>
      </w:pPr>
    </w:p>
    <w:p>
      <w:pPr>
        <w:ind w:left="680" w:right="7540" w:hanging="132"/>
        <w:spacing w:after="0" w:line="568" w:lineRule="auto"/>
        <w:tabs>
          <w:tab w:leader="none" w:pos="758" w:val="left"/>
        </w:tabs>
        <w:numPr>
          <w:ilvl w:val="1"/>
          <w:numId w:val="12"/>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Sole power to vote or to direct the vote See response to Item 5 on each cover page.</w:t>
      </w:r>
    </w:p>
    <w:p>
      <w:pPr>
        <w:sectPr>
          <w:pgSz w:w="11900" w:h="16838" w:orient="portrait"/>
          <w:cols w:equalWidth="0" w:num="1">
            <w:col w:w="11240"/>
          </w:cols>
          <w:pgMar w:left="320" w:top="332" w:right="339" w:bottom="1440" w:gutter="0" w:footer="0" w:header="0"/>
        </w:sectPr>
      </w:pPr>
    </w:p>
    <w:bookmarkStart w:id="6" w:name="page7"/>
    <w:bookmarkEnd w:id="6"/>
    <w:tbl>
      <w:tblPr>
        <w:tblLayout w:type="fixed"/>
        <w:tblInd w:w="0" w:type="dxa"/>
        <w:tblCellMar>
          <w:top w:w="0" w:type="dxa"/>
          <w:left w:w="0" w:type="dxa"/>
          <w:bottom w:w="0" w:type="dxa"/>
          <w:right w:w="0" w:type="dxa"/>
        </w:tblCellMar>
      </w:tblPr>
      <w:tr>
        <w:trPr>
          <w:trHeight w:val="257"/>
        </w:trPr>
        <w:tc>
          <w:tcPr>
            <w:tcW w:w="9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CUSIP No.</w:t>
            </w:r>
          </w:p>
        </w:tc>
        <w:tc>
          <w:tcPr>
            <w:tcW w:w="2040" w:type="dxa"/>
            <w:vAlign w:val="bottom"/>
            <w:tcBorders>
              <w:top w:val="single" w:sz="8" w:color="auto"/>
              <w:bottom w:val="single" w:sz="8" w:color="auto"/>
              <w:right w:val="single" w:sz="8" w:color="auto"/>
            </w:tcBorders>
          </w:tcPr>
          <w:p>
            <w:pPr>
              <w:ind w:left="620"/>
              <w:spacing w:after="0"/>
              <w:rPr>
                <w:sz w:val="20"/>
                <w:szCs w:val="20"/>
                <w:color w:val="auto"/>
              </w:rPr>
            </w:pPr>
            <w:r>
              <w:rPr>
                <w:rFonts w:ascii="Times New Roman" w:cs="Times New Roman" w:eastAsia="Times New Roman" w:hAnsi="Times New Roman"/>
                <w:sz w:val="18"/>
                <w:szCs w:val="18"/>
                <w:color w:val="auto"/>
              </w:rPr>
              <w:t>87357P100</w:t>
            </w:r>
          </w:p>
        </w:tc>
        <w:tc>
          <w:tcPr>
            <w:tcW w:w="4580" w:type="dxa"/>
            <w:vAlign w:val="bottom"/>
          </w:tcPr>
          <w:p>
            <w:pPr>
              <w:ind w:left="2180"/>
              <w:spacing w:after="0"/>
              <w:rPr>
                <w:sz w:val="20"/>
                <w:szCs w:val="20"/>
                <w:color w:val="auto"/>
              </w:rPr>
            </w:pPr>
            <w:r>
              <w:rPr>
                <w:rFonts w:ascii="Times New Roman" w:cs="Times New Roman" w:eastAsia="Times New Roman" w:hAnsi="Times New Roman"/>
                <w:sz w:val="18"/>
                <w:szCs w:val="18"/>
                <w:b w:val="1"/>
                <w:bCs w:val="1"/>
                <w:color w:val="auto"/>
              </w:rPr>
              <w:t>SCHEDULE 13G</w:t>
            </w:r>
          </w:p>
        </w:tc>
        <w:tc>
          <w:tcPr>
            <w:tcW w:w="1540" w:type="dxa"/>
            <w:vAlign w:val="bottom"/>
            <w:tcBorders>
              <w:right w:val="single" w:sz="8" w:color="auto"/>
            </w:tcBorders>
          </w:tcPr>
          <w:p>
            <w:pPr>
              <w:ind w:left="1060"/>
              <w:spacing w:after="0"/>
              <w:rPr>
                <w:sz w:val="20"/>
                <w:szCs w:val="20"/>
                <w:color w:val="auto"/>
              </w:rPr>
            </w:pPr>
            <w:r>
              <w:rPr>
                <w:rFonts w:ascii="Times New Roman" w:cs="Times New Roman" w:eastAsia="Times New Roman" w:hAnsi="Times New Roman"/>
                <w:sz w:val="18"/>
                <w:szCs w:val="18"/>
                <w:color w:val="auto"/>
              </w:rPr>
              <w:t>Page</w:t>
            </w:r>
          </w:p>
        </w:tc>
        <w:tc>
          <w:tcPr>
            <w:tcW w:w="860" w:type="dxa"/>
            <w:vAlign w:val="bottom"/>
            <w:tcBorders>
              <w:top w:val="single" w:sz="8" w:color="auto"/>
              <w:bottom w:val="single" w:sz="8" w:color="auto"/>
              <w:right w:val="single" w:sz="8" w:color="auto"/>
            </w:tcBorders>
          </w:tcPr>
          <w:p>
            <w:pPr>
              <w:jc w:val="right"/>
              <w:ind w:right="312"/>
              <w:spacing w:after="0"/>
              <w:rPr>
                <w:sz w:val="20"/>
                <w:szCs w:val="20"/>
                <w:color w:val="auto"/>
              </w:rPr>
            </w:pPr>
            <w:r>
              <w:rPr>
                <w:rFonts w:ascii="Times New Roman" w:cs="Times New Roman" w:eastAsia="Times New Roman" w:hAnsi="Times New Roman"/>
                <w:sz w:val="18"/>
                <w:szCs w:val="18"/>
                <w:color w:val="auto"/>
              </w:rPr>
              <w:t>7</w:t>
            </w:r>
          </w:p>
        </w:tc>
        <w:tc>
          <w:tcPr>
            <w:tcW w:w="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of</w:t>
            </w:r>
          </w:p>
        </w:tc>
        <w:tc>
          <w:tcPr>
            <w:tcW w:w="880" w:type="dxa"/>
            <w:vAlign w:val="bottom"/>
            <w:tcBorders>
              <w:top w:val="single" w:sz="8" w:color="auto"/>
              <w:bottom w:val="single" w:sz="8" w:color="auto"/>
              <w:right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color w:val="auto"/>
              </w:rPr>
              <w:t>10</w:t>
            </w:r>
          </w:p>
        </w:tc>
      </w:tr>
    </w:tbl>
    <w:p>
      <w:pPr>
        <w:spacing w:after="0" w:line="158" w:lineRule="exact"/>
        <w:rPr>
          <w:sz w:val="20"/>
          <w:szCs w:val="20"/>
          <w:color w:val="auto"/>
        </w:rPr>
      </w:pPr>
    </w:p>
    <w:p>
      <w:pPr>
        <w:jc w:val="both"/>
        <w:ind w:left="680" w:right="7520" w:hanging="132"/>
        <w:spacing w:after="0" w:line="519" w:lineRule="auto"/>
        <w:tabs>
          <w:tab w:leader="none" w:pos="807" w:val="left"/>
        </w:tabs>
        <w:numPr>
          <w:ilvl w:val="0"/>
          <w:numId w:val="13"/>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Shared power to vote or to direct the vote See response to Item 6 on each cover page.</w:t>
      </w:r>
    </w:p>
    <w:p>
      <w:pPr>
        <w:ind w:left="680" w:right="6760" w:hanging="132"/>
        <w:spacing w:after="0" w:line="453" w:lineRule="auto"/>
        <w:tabs>
          <w:tab w:leader="none" w:pos="856"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Sole power to dispose or to direct the disposition of See response to Item 7 on each cover page.</w:t>
      </w:r>
    </w:p>
    <w:p>
      <w:pPr>
        <w:spacing w:after="0" w:line="1" w:lineRule="exact"/>
        <w:rPr>
          <w:rFonts w:ascii="Times New Roman" w:cs="Times New Roman" w:eastAsia="Times New Roman" w:hAnsi="Times New Roman"/>
          <w:sz w:val="18"/>
          <w:szCs w:val="18"/>
          <w:color w:val="auto"/>
        </w:rPr>
      </w:pPr>
    </w:p>
    <w:p>
      <w:pPr>
        <w:ind w:left="680" w:right="6600" w:hanging="132"/>
        <w:spacing w:after="0" w:line="461" w:lineRule="auto"/>
        <w:tabs>
          <w:tab w:leader="none" w:pos="846"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Shared power to dispose or to direct the disposition of See response to Item 8 on each cover page.</w:t>
      </w:r>
    </w:p>
    <w:p>
      <w:pPr>
        <w:spacing w:after="0" w:line="1" w:lineRule="exact"/>
        <w:rPr>
          <w:sz w:val="20"/>
          <w:szCs w:val="20"/>
          <w:color w:val="auto"/>
        </w:rPr>
      </w:pPr>
    </w:p>
    <w:p>
      <w:pPr>
        <w:jc w:val="both"/>
        <w:ind w:firstLine="134"/>
        <w:spacing w:after="0" w:line="260" w:lineRule="auto"/>
        <w:rPr>
          <w:sz w:val="20"/>
          <w:szCs w:val="20"/>
          <w:color w:val="auto"/>
        </w:rPr>
      </w:pPr>
      <w:r>
        <w:rPr>
          <w:rFonts w:ascii="Times New Roman" w:cs="Times New Roman" w:eastAsia="Times New Roman" w:hAnsi="Times New Roman"/>
          <w:sz w:val="18"/>
          <w:szCs w:val="18"/>
          <w:color w:val="auto"/>
        </w:rPr>
        <w:t>The securities disclosed herein as potentially beneficially owned by Millennium Management LLC, Millennium Group Management LLC and Mr. Englander are held by entities subject to voting control and investment discretion by Millennium Management LLC and/or other investment managers that may be controlled by Millennium Group Management LLC (the managing member of Millennium Management LLC) and Mr. Englander (the sole voting trustee of the managing member of Millennium Group Management LLC). The foregoing should not be construed in and of itself as an admission by Millennium Management LLC, Millennium Group Management LLC or Mr. Englander as to beneficial ownership of the securities held by such entities.</w:t>
      </w:r>
    </w:p>
    <w:p>
      <w:pPr>
        <w:spacing w:after="0" w:line="14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Item 5. Ownership of Five Percent or Less of a Class</w:t>
      </w:r>
    </w:p>
    <w:p>
      <w:pPr>
        <w:spacing w:after="0" w:line="185" w:lineRule="exact"/>
        <w:rPr>
          <w:sz w:val="20"/>
          <w:szCs w:val="20"/>
          <w:color w:val="auto"/>
        </w:rPr>
      </w:pPr>
    </w:p>
    <w:p>
      <w:pPr>
        <w:ind w:right="100" w:firstLine="132"/>
        <w:spacing w:after="0" w:line="275" w:lineRule="auto"/>
        <w:rPr>
          <w:sz w:val="20"/>
          <w:szCs w:val="20"/>
          <w:color w:val="auto"/>
        </w:rPr>
      </w:pPr>
      <w:r>
        <w:rPr>
          <w:rFonts w:ascii="Times New Roman" w:cs="Times New Roman" w:eastAsia="Times New Roman" w:hAnsi="Times New Roman"/>
          <w:sz w:val="18"/>
          <w:szCs w:val="18"/>
          <w:color w:val="auto"/>
        </w:rPr>
        <w:t>If this statement is being filed to report the fact that as of the date hereof the reporting person has ceased to be the beneficial owner of more than five percent of the class of securities, check the following o.</w:t>
      </w:r>
    </w:p>
    <w:p>
      <w:pPr>
        <w:spacing w:after="0" w:line="14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Item 6. Ownership of More than Five Percent on Behalf of Another Person.</w:t>
      </w:r>
    </w:p>
    <w:p>
      <w:pPr>
        <w:spacing w:after="0" w:line="185"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Not applicable.</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Item 7. Identification and Classification of the Subsidiary Which Acquired the Security Being Reported on By the Parent Holding Company.</w:t>
      </w:r>
    </w:p>
    <w:p>
      <w:pPr>
        <w:spacing w:after="0" w:line="185"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Not applicable.</w:t>
      </w:r>
    </w:p>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Item 8. Identification and Classification of Members of the Group</w:t>
      </w:r>
    </w:p>
    <w:p>
      <w:pPr>
        <w:spacing w:after="0" w:line="185"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See Exhibit I.</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Item 9. Notice of Dissolution of Group</w:t>
      </w:r>
    </w:p>
    <w:p>
      <w:pPr>
        <w:spacing w:after="0" w:line="185"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Not applicable.</w:t>
      </w:r>
    </w:p>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Item 10. Certification</w:t>
      </w:r>
    </w:p>
    <w:p>
      <w:pPr>
        <w:spacing w:after="0" w:line="185" w:lineRule="exact"/>
        <w:rPr>
          <w:sz w:val="20"/>
          <w:szCs w:val="20"/>
          <w:color w:val="auto"/>
        </w:rPr>
      </w:pPr>
    </w:p>
    <w:p>
      <w:pPr>
        <w:jc w:val="both"/>
        <w:ind w:right="20" w:firstLine="140"/>
        <w:spacing w:after="0" w:line="262" w:lineRule="auto"/>
        <w:rPr>
          <w:sz w:val="20"/>
          <w:szCs w:val="20"/>
          <w:color w:val="auto"/>
        </w:rPr>
      </w:pPr>
      <w:r>
        <w:rPr>
          <w:rFonts w:ascii="Times New Roman" w:cs="Times New Roman" w:eastAsia="Times New Roman" w:hAnsi="Times New Roman"/>
          <w:sz w:val="18"/>
          <w:szCs w:val="18"/>
          <w:color w:val="auto"/>
        </w:rPr>
        <w:t>By signing below each of the undersigned certifies that, to the best of its knowledge and belief, the securities referred to above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ectPr>
          <w:pgSz w:w="11900" w:h="16838" w:orient="portrait"/>
          <w:cols w:equalWidth="0" w:num="1">
            <w:col w:w="11240"/>
          </w:cols>
          <w:pgMar w:left="320" w:top="332" w:right="339" w:bottom="1440" w:gutter="0" w:footer="0" w:header="0"/>
        </w:sectPr>
      </w:pPr>
    </w:p>
    <w:bookmarkStart w:id="7" w:name="page8"/>
    <w:bookmarkEnd w:id="7"/>
    <w:tbl>
      <w:tblPr>
        <w:tblLayout w:type="fixed"/>
        <w:tblInd w:w="0" w:type="dxa"/>
        <w:tblCellMar>
          <w:top w:w="0" w:type="dxa"/>
          <w:left w:w="0" w:type="dxa"/>
          <w:bottom w:w="0" w:type="dxa"/>
          <w:right w:w="0" w:type="dxa"/>
        </w:tblCellMar>
      </w:tblPr>
      <w:tr>
        <w:trPr>
          <w:trHeight w:val="257"/>
        </w:trPr>
        <w:tc>
          <w:tcPr>
            <w:tcW w:w="9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CUSIP No.</w:t>
            </w:r>
          </w:p>
        </w:tc>
        <w:tc>
          <w:tcPr>
            <w:tcW w:w="2040" w:type="dxa"/>
            <w:vAlign w:val="bottom"/>
            <w:tcBorders>
              <w:top w:val="single" w:sz="8" w:color="auto"/>
              <w:bottom w:val="single" w:sz="8" w:color="auto"/>
              <w:right w:val="single" w:sz="8" w:color="auto"/>
            </w:tcBorders>
          </w:tcPr>
          <w:p>
            <w:pPr>
              <w:ind w:left="620"/>
              <w:spacing w:after="0"/>
              <w:rPr>
                <w:sz w:val="20"/>
                <w:szCs w:val="20"/>
                <w:color w:val="auto"/>
              </w:rPr>
            </w:pPr>
            <w:r>
              <w:rPr>
                <w:rFonts w:ascii="Times New Roman" w:cs="Times New Roman" w:eastAsia="Times New Roman" w:hAnsi="Times New Roman"/>
                <w:sz w:val="18"/>
                <w:szCs w:val="18"/>
                <w:color w:val="auto"/>
              </w:rPr>
              <w:t>87357P100</w:t>
            </w:r>
          </w:p>
        </w:tc>
        <w:tc>
          <w:tcPr>
            <w:tcW w:w="4540" w:type="dxa"/>
            <w:vAlign w:val="bottom"/>
          </w:tcPr>
          <w:p>
            <w:pPr>
              <w:ind w:left="2140"/>
              <w:spacing w:after="0"/>
              <w:rPr>
                <w:sz w:val="20"/>
                <w:szCs w:val="20"/>
                <w:color w:val="auto"/>
              </w:rPr>
            </w:pPr>
            <w:r>
              <w:rPr>
                <w:rFonts w:ascii="Times New Roman" w:cs="Times New Roman" w:eastAsia="Times New Roman" w:hAnsi="Times New Roman"/>
                <w:sz w:val="18"/>
                <w:szCs w:val="18"/>
                <w:b w:val="1"/>
                <w:bCs w:val="1"/>
                <w:color w:val="auto"/>
              </w:rPr>
              <w:t>SCHEDULE 13G</w:t>
            </w:r>
          </w:p>
        </w:tc>
        <w:tc>
          <w:tcPr>
            <w:tcW w:w="1560" w:type="dxa"/>
            <w:vAlign w:val="bottom"/>
            <w:tcBorders>
              <w:right w:val="single" w:sz="8" w:color="auto"/>
            </w:tcBorders>
          </w:tcPr>
          <w:p>
            <w:pPr>
              <w:ind w:left="1080"/>
              <w:spacing w:after="0"/>
              <w:rPr>
                <w:sz w:val="20"/>
                <w:szCs w:val="20"/>
                <w:color w:val="auto"/>
              </w:rPr>
            </w:pPr>
            <w:r>
              <w:rPr>
                <w:rFonts w:ascii="Times New Roman" w:cs="Times New Roman" w:eastAsia="Times New Roman" w:hAnsi="Times New Roman"/>
                <w:sz w:val="18"/>
                <w:szCs w:val="18"/>
                <w:color w:val="auto"/>
              </w:rPr>
              <w:t>Page</w:t>
            </w:r>
          </w:p>
        </w:tc>
        <w:tc>
          <w:tcPr>
            <w:tcW w:w="860" w:type="dxa"/>
            <w:vAlign w:val="bottom"/>
            <w:tcBorders>
              <w:top w:val="single" w:sz="8" w:color="auto"/>
              <w:bottom w:val="single" w:sz="8" w:color="auto"/>
              <w:right w:val="single" w:sz="8" w:color="auto"/>
            </w:tcBorders>
          </w:tcPr>
          <w:p>
            <w:pPr>
              <w:jc w:val="right"/>
              <w:ind w:right="312"/>
              <w:spacing w:after="0"/>
              <w:rPr>
                <w:sz w:val="20"/>
                <w:szCs w:val="20"/>
                <w:color w:val="auto"/>
              </w:rPr>
            </w:pPr>
            <w:r>
              <w:rPr>
                <w:rFonts w:ascii="Times New Roman" w:cs="Times New Roman" w:eastAsia="Times New Roman" w:hAnsi="Times New Roman"/>
                <w:sz w:val="18"/>
                <w:szCs w:val="18"/>
                <w:color w:val="auto"/>
              </w:rPr>
              <w:t>8</w:t>
            </w:r>
          </w:p>
        </w:tc>
        <w:tc>
          <w:tcPr>
            <w:tcW w:w="4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of</w:t>
            </w:r>
          </w:p>
        </w:tc>
        <w:tc>
          <w:tcPr>
            <w:tcW w:w="880" w:type="dxa"/>
            <w:vAlign w:val="bottom"/>
            <w:tcBorders>
              <w:top w:val="single" w:sz="8" w:color="auto"/>
              <w:bottom w:val="single" w:sz="8" w:color="auto"/>
              <w:right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color w:val="auto"/>
              </w:rPr>
              <w:t>10</w:t>
            </w:r>
          </w:p>
        </w:tc>
      </w:tr>
    </w:tbl>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Exhibits:</w:t>
      </w:r>
    </w:p>
    <w:p>
      <w:pPr>
        <w:spacing w:after="0" w:line="185" w:lineRule="exact"/>
        <w:rPr>
          <w:sz w:val="20"/>
          <w:szCs w:val="20"/>
          <w:color w:val="auto"/>
        </w:rPr>
      </w:pPr>
    </w:p>
    <w:p>
      <w:pPr>
        <w:ind w:right="220"/>
        <w:spacing w:after="0" w:line="290" w:lineRule="auto"/>
        <w:rPr>
          <w:sz w:val="20"/>
          <w:szCs w:val="20"/>
          <w:color w:val="auto"/>
        </w:rPr>
      </w:pPr>
      <w:r>
        <w:rPr>
          <w:rFonts w:ascii="Times New Roman" w:cs="Times New Roman" w:eastAsia="Times New Roman" w:hAnsi="Times New Roman"/>
          <w:sz w:val="18"/>
          <w:szCs w:val="18"/>
          <w:color w:val="auto"/>
        </w:rPr>
        <w:t>Exhibit I: Joint Filing Agreement, dated as of June 22, 2022, by and among Millennium Management LLC, Millennium Group Management LLC and Israel A. Englander.</w:t>
      </w:r>
    </w:p>
    <w:p>
      <w:pPr>
        <w:sectPr>
          <w:pgSz w:w="11900" w:h="16838" w:orient="portrait"/>
          <w:cols w:equalWidth="0" w:num="1">
            <w:col w:w="11240"/>
          </w:cols>
          <w:pgMar w:left="320" w:top="332" w:right="339" w:bottom="1440" w:gutter="0" w:footer="0" w:header="0"/>
        </w:sectPr>
      </w:pPr>
    </w:p>
    <w:bookmarkStart w:id="8" w:name="page9"/>
    <w:bookmarkEnd w:id="8"/>
    <w:tbl>
      <w:tblPr>
        <w:tblLayout w:type="fixed"/>
        <w:tblInd w:w="0" w:type="dxa"/>
        <w:tblCellMar>
          <w:top w:w="0" w:type="dxa"/>
          <w:left w:w="0" w:type="dxa"/>
          <w:bottom w:w="0" w:type="dxa"/>
          <w:right w:w="0" w:type="dxa"/>
        </w:tblCellMar>
      </w:tblPr>
      <w:tr>
        <w:trPr>
          <w:trHeight w:val="257"/>
        </w:trPr>
        <w:tc>
          <w:tcPr>
            <w:tcW w:w="9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CUSIP No.</w:t>
            </w:r>
          </w:p>
        </w:tc>
        <w:tc>
          <w:tcPr>
            <w:tcW w:w="2040" w:type="dxa"/>
            <w:vAlign w:val="bottom"/>
            <w:tcBorders>
              <w:top w:val="single" w:sz="8" w:color="auto"/>
              <w:bottom w:val="single" w:sz="8" w:color="auto"/>
              <w:right w:val="single" w:sz="8" w:color="auto"/>
            </w:tcBorders>
          </w:tcPr>
          <w:p>
            <w:pPr>
              <w:ind w:left="620"/>
              <w:spacing w:after="0"/>
              <w:rPr>
                <w:sz w:val="20"/>
                <w:szCs w:val="20"/>
                <w:color w:val="auto"/>
              </w:rPr>
            </w:pPr>
            <w:r>
              <w:rPr>
                <w:rFonts w:ascii="Times New Roman" w:cs="Times New Roman" w:eastAsia="Times New Roman" w:hAnsi="Times New Roman"/>
                <w:sz w:val="18"/>
                <w:szCs w:val="18"/>
                <w:color w:val="auto"/>
              </w:rPr>
              <w:t>87357P100</w:t>
            </w:r>
          </w:p>
        </w:tc>
        <w:tc>
          <w:tcPr>
            <w:tcW w:w="4560" w:type="dxa"/>
            <w:vAlign w:val="bottom"/>
          </w:tcPr>
          <w:p>
            <w:pPr>
              <w:ind w:left="2160"/>
              <w:spacing w:after="0"/>
              <w:rPr>
                <w:sz w:val="20"/>
                <w:szCs w:val="20"/>
                <w:color w:val="auto"/>
              </w:rPr>
            </w:pPr>
            <w:r>
              <w:rPr>
                <w:rFonts w:ascii="Times New Roman" w:cs="Times New Roman" w:eastAsia="Times New Roman" w:hAnsi="Times New Roman"/>
                <w:sz w:val="18"/>
                <w:szCs w:val="18"/>
                <w:b w:val="1"/>
                <w:bCs w:val="1"/>
                <w:color w:val="auto"/>
              </w:rPr>
              <w:t>SCHEDULE 13G</w:t>
            </w:r>
          </w:p>
        </w:tc>
        <w:tc>
          <w:tcPr>
            <w:tcW w:w="1560" w:type="dxa"/>
            <w:vAlign w:val="bottom"/>
            <w:tcBorders>
              <w:right w:val="single" w:sz="8" w:color="auto"/>
            </w:tcBorders>
          </w:tcPr>
          <w:p>
            <w:pPr>
              <w:ind w:left="1080"/>
              <w:spacing w:after="0"/>
              <w:rPr>
                <w:sz w:val="20"/>
                <w:szCs w:val="20"/>
                <w:color w:val="auto"/>
              </w:rPr>
            </w:pPr>
            <w:r>
              <w:rPr>
                <w:rFonts w:ascii="Times New Roman" w:cs="Times New Roman" w:eastAsia="Times New Roman" w:hAnsi="Times New Roman"/>
                <w:sz w:val="18"/>
                <w:szCs w:val="18"/>
                <w:color w:val="auto"/>
              </w:rPr>
              <w:t>Page</w:t>
            </w:r>
          </w:p>
        </w:tc>
        <w:tc>
          <w:tcPr>
            <w:tcW w:w="860" w:type="dxa"/>
            <w:vAlign w:val="bottom"/>
            <w:tcBorders>
              <w:top w:val="single" w:sz="8" w:color="auto"/>
              <w:bottom w:val="single" w:sz="8" w:color="auto"/>
              <w:right w:val="single" w:sz="8" w:color="auto"/>
            </w:tcBorders>
          </w:tcPr>
          <w:p>
            <w:pPr>
              <w:jc w:val="right"/>
              <w:ind w:right="312"/>
              <w:spacing w:after="0"/>
              <w:rPr>
                <w:sz w:val="20"/>
                <w:szCs w:val="20"/>
                <w:color w:val="auto"/>
              </w:rPr>
            </w:pPr>
            <w:r>
              <w:rPr>
                <w:rFonts w:ascii="Times New Roman" w:cs="Times New Roman" w:eastAsia="Times New Roman" w:hAnsi="Times New Roman"/>
                <w:sz w:val="18"/>
                <w:szCs w:val="18"/>
                <w:color w:val="auto"/>
              </w:rPr>
              <w:t>9</w:t>
            </w:r>
          </w:p>
        </w:tc>
        <w:tc>
          <w:tcPr>
            <w:tcW w:w="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of</w:t>
            </w:r>
          </w:p>
        </w:tc>
        <w:tc>
          <w:tcPr>
            <w:tcW w:w="880" w:type="dxa"/>
            <w:vAlign w:val="bottom"/>
            <w:tcBorders>
              <w:top w:val="single" w:sz="8" w:color="auto"/>
              <w:bottom w:val="single" w:sz="8" w:color="auto"/>
              <w:right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color w:val="auto"/>
              </w:rPr>
              <w:t>10</w:t>
            </w:r>
          </w:p>
        </w:tc>
      </w:tr>
    </w:tbl>
    <w:p>
      <w:pPr>
        <w:spacing w:after="0" w:line="190" w:lineRule="exact"/>
        <w:rPr>
          <w:sz w:val="20"/>
          <w:szCs w:val="20"/>
          <w:color w:val="auto"/>
        </w:rPr>
      </w:pPr>
    </w:p>
    <w:p>
      <w:pPr>
        <w:jc w:val="center"/>
        <w:ind w:right="-319"/>
        <w:spacing w:after="0"/>
        <w:rPr>
          <w:sz w:val="20"/>
          <w:szCs w:val="20"/>
          <w:color w:val="auto"/>
        </w:rPr>
      </w:pPr>
      <w:r>
        <w:rPr>
          <w:rFonts w:ascii="Times New Roman" w:cs="Times New Roman" w:eastAsia="Times New Roman" w:hAnsi="Times New Roman"/>
          <w:sz w:val="18"/>
          <w:szCs w:val="18"/>
          <w:b w:val="1"/>
          <w:bCs w:val="1"/>
          <w:color w:val="auto"/>
        </w:rPr>
        <w:t>SIGNATURE</w:t>
      </w:r>
    </w:p>
    <w:p>
      <w:pPr>
        <w:spacing w:after="0" w:line="192"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18"/>
          <w:szCs w:val="18"/>
          <w:color w:val="auto"/>
        </w:rPr>
        <w:t>After reasonable inquiry and to the best of its knowledge and belief, each of the undersigned certifies that the information with respect to it set forth in this statement is true, complete, and correct.</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Dated: June 22, 2022</w:t>
      </w:r>
    </w:p>
    <w:p>
      <w:pPr>
        <w:spacing w:after="0" w:line="212"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MILLENNIUM MANAGEMENT LLC</w:t>
      </w:r>
    </w:p>
    <w:p>
      <w:pPr>
        <w:spacing w:after="0" w:line="225"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By: /s/Gil Raviv</w:t>
      </w:r>
    </w:p>
    <w:p>
      <w:pPr>
        <w:spacing w:after="0" w:line="23"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Name: Gil Raviv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2122170</wp:posOffset>
            </wp:positionH>
            <wp:positionV relativeFrom="paragraph">
              <wp:posOffset>-130175</wp:posOffset>
            </wp:positionV>
            <wp:extent cx="214312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2143125" cy="8255"/>
                    </a:xfrm>
                    <a:prstGeom prst="rect">
                      <a:avLst/>
                    </a:prstGeom>
                    <a:noFill/>
                  </pic:spPr>
                </pic:pic>
              </a:graphicData>
            </a:graphic>
          </wp:anchor>
        </w:drawing>
      </w:r>
    </w:p>
    <w:p>
      <w:pPr>
        <w:spacing w:after="0" w:line="1"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Title: Global General Counsel</w:t>
      </w:r>
    </w:p>
    <w:p>
      <w:pPr>
        <w:spacing w:after="0" w:line="200" w:lineRule="exact"/>
        <w:rPr>
          <w:sz w:val="20"/>
          <w:szCs w:val="20"/>
          <w:color w:val="auto"/>
        </w:rPr>
      </w:pPr>
    </w:p>
    <w:p>
      <w:pPr>
        <w:spacing w:after="0" w:line="256"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MILLENNIUM GROUP MANAGEMENT LLC</w:t>
      </w:r>
    </w:p>
    <w:p>
      <w:pPr>
        <w:spacing w:after="0" w:line="225"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By: /s/Gil Raviv</w:t>
      </w:r>
    </w:p>
    <w:p>
      <w:pPr>
        <w:spacing w:after="0" w:line="23"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Name: Gil Raviv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2122170</wp:posOffset>
            </wp:positionH>
            <wp:positionV relativeFrom="paragraph">
              <wp:posOffset>-130175</wp:posOffset>
            </wp:positionV>
            <wp:extent cx="214312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2143125" cy="8255"/>
                    </a:xfrm>
                    <a:prstGeom prst="rect">
                      <a:avLst/>
                    </a:prstGeom>
                    <a:noFill/>
                  </pic:spPr>
                </pic:pic>
              </a:graphicData>
            </a:graphic>
          </wp:anchor>
        </w:drawing>
      </w:r>
    </w:p>
    <w:p>
      <w:pPr>
        <w:spacing w:after="0" w:line="1"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Title: Global General Counsel</w:t>
      </w:r>
    </w:p>
    <w:p>
      <w:pPr>
        <w:spacing w:after="0" w:line="200" w:lineRule="exact"/>
        <w:rPr>
          <w:sz w:val="20"/>
          <w:szCs w:val="20"/>
          <w:color w:val="auto"/>
        </w:rPr>
      </w:pPr>
    </w:p>
    <w:p>
      <w:pPr>
        <w:spacing w:after="0" w:line="256"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/s/ Israel A. Englander</w:t>
      </w:r>
    </w:p>
    <w:p>
      <w:pPr>
        <w:spacing w:after="0" w:line="23"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Israel A. Englander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2122170</wp:posOffset>
            </wp:positionH>
            <wp:positionV relativeFrom="paragraph">
              <wp:posOffset>-130175</wp:posOffset>
            </wp:positionV>
            <wp:extent cx="2143125"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2143125" cy="8890"/>
                    </a:xfrm>
                    <a:prstGeom prst="rect">
                      <a:avLst/>
                    </a:prstGeom>
                    <a:noFill/>
                  </pic:spPr>
                </pic:pic>
              </a:graphicData>
            </a:graphic>
          </wp:anchor>
        </w:drawing>
      </w:r>
    </w:p>
    <w:p>
      <w:pPr>
        <w:sectPr>
          <w:pgSz w:w="11900" w:h="16838" w:orient="portrait"/>
          <w:cols w:equalWidth="0" w:num="1">
            <w:col w:w="11240"/>
          </w:cols>
          <w:pgMar w:left="320" w:top="332" w:right="339" w:bottom="1440" w:gutter="0" w:footer="0" w:header="0"/>
        </w:sectPr>
      </w:pPr>
    </w:p>
    <w:bookmarkStart w:id="9" w:name="page10"/>
    <w:bookmarkEnd w:id="9"/>
    <w:tbl>
      <w:tblPr>
        <w:tblLayout w:type="fixed"/>
        <w:tblInd w:w="0" w:type="dxa"/>
        <w:tblCellMar>
          <w:top w:w="0" w:type="dxa"/>
          <w:left w:w="0" w:type="dxa"/>
          <w:bottom w:w="0" w:type="dxa"/>
          <w:right w:w="0" w:type="dxa"/>
        </w:tblCellMar>
      </w:tblPr>
      <w:tr>
        <w:trPr>
          <w:trHeight w:val="257"/>
        </w:trPr>
        <w:tc>
          <w:tcPr>
            <w:tcW w:w="9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CUSIP No.</w:t>
            </w:r>
          </w:p>
        </w:tc>
        <w:tc>
          <w:tcPr>
            <w:tcW w:w="2040" w:type="dxa"/>
            <w:vAlign w:val="bottom"/>
            <w:tcBorders>
              <w:top w:val="single" w:sz="8" w:color="auto"/>
              <w:bottom w:val="single" w:sz="8" w:color="auto"/>
              <w:right w:val="single" w:sz="8" w:color="auto"/>
            </w:tcBorders>
          </w:tcPr>
          <w:p>
            <w:pPr>
              <w:ind w:left="620"/>
              <w:spacing w:after="0"/>
              <w:rPr>
                <w:sz w:val="20"/>
                <w:szCs w:val="20"/>
                <w:color w:val="auto"/>
              </w:rPr>
            </w:pPr>
            <w:r>
              <w:rPr>
                <w:rFonts w:ascii="Times New Roman" w:cs="Times New Roman" w:eastAsia="Times New Roman" w:hAnsi="Times New Roman"/>
                <w:sz w:val="18"/>
                <w:szCs w:val="18"/>
                <w:color w:val="auto"/>
              </w:rPr>
              <w:t>87357P100</w:t>
            </w:r>
          </w:p>
        </w:tc>
        <w:tc>
          <w:tcPr>
            <w:tcW w:w="4560" w:type="dxa"/>
            <w:vAlign w:val="bottom"/>
          </w:tcPr>
          <w:p>
            <w:pPr>
              <w:ind w:left="2160"/>
              <w:spacing w:after="0"/>
              <w:rPr>
                <w:sz w:val="20"/>
                <w:szCs w:val="20"/>
                <w:color w:val="auto"/>
              </w:rPr>
            </w:pPr>
            <w:r>
              <w:rPr>
                <w:rFonts w:ascii="Times New Roman" w:cs="Times New Roman" w:eastAsia="Times New Roman" w:hAnsi="Times New Roman"/>
                <w:sz w:val="18"/>
                <w:szCs w:val="18"/>
                <w:b w:val="1"/>
                <w:bCs w:val="1"/>
                <w:color w:val="auto"/>
              </w:rPr>
              <w:t>SCHEDULE 13G</w:t>
            </w:r>
          </w:p>
        </w:tc>
        <w:tc>
          <w:tcPr>
            <w:tcW w:w="1540" w:type="dxa"/>
            <w:vAlign w:val="bottom"/>
            <w:tcBorders>
              <w:right w:val="single" w:sz="8" w:color="auto"/>
            </w:tcBorders>
          </w:tcPr>
          <w:p>
            <w:pPr>
              <w:ind w:left="1080"/>
              <w:spacing w:after="0"/>
              <w:rPr>
                <w:sz w:val="20"/>
                <w:szCs w:val="20"/>
                <w:color w:val="auto"/>
              </w:rPr>
            </w:pPr>
            <w:r>
              <w:rPr>
                <w:rFonts w:ascii="Times New Roman" w:cs="Times New Roman" w:eastAsia="Times New Roman" w:hAnsi="Times New Roman"/>
                <w:sz w:val="18"/>
                <w:szCs w:val="18"/>
                <w:color w:val="auto"/>
              </w:rPr>
              <w:t>Page</w:t>
            </w:r>
          </w:p>
        </w:tc>
        <w:tc>
          <w:tcPr>
            <w:tcW w:w="880" w:type="dxa"/>
            <w:vAlign w:val="bottom"/>
            <w:tcBorders>
              <w:top w:val="single" w:sz="8" w:color="auto"/>
              <w:bottom w:val="single" w:sz="8" w:color="auto"/>
              <w:right w:val="single" w:sz="8" w:color="auto"/>
            </w:tcBorders>
          </w:tcPr>
          <w:p>
            <w:pPr>
              <w:jc w:val="right"/>
              <w:ind w:right="272"/>
              <w:spacing w:after="0"/>
              <w:rPr>
                <w:sz w:val="20"/>
                <w:szCs w:val="20"/>
                <w:color w:val="auto"/>
              </w:rPr>
            </w:pPr>
            <w:r>
              <w:rPr>
                <w:rFonts w:ascii="Times New Roman" w:cs="Times New Roman" w:eastAsia="Times New Roman" w:hAnsi="Times New Roman"/>
                <w:sz w:val="18"/>
                <w:szCs w:val="18"/>
                <w:color w:val="auto"/>
              </w:rPr>
              <w:t>10</w:t>
            </w:r>
          </w:p>
        </w:tc>
        <w:tc>
          <w:tcPr>
            <w:tcW w:w="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of</w:t>
            </w:r>
          </w:p>
        </w:tc>
        <w:tc>
          <w:tcPr>
            <w:tcW w:w="880" w:type="dxa"/>
            <w:vAlign w:val="bottom"/>
            <w:tcBorders>
              <w:top w:val="single" w:sz="8" w:color="auto"/>
              <w:bottom w:val="single" w:sz="8" w:color="auto"/>
              <w:right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color w:val="auto"/>
              </w:rPr>
              <w:t>10</w:t>
            </w:r>
          </w:p>
        </w:tc>
      </w:tr>
    </w:tbl>
    <w:p>
      <w:pPr>
        <w:spacing w:after="0" w:line="190"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18"/>
          <w:szCs w:val="18"/>
          <w:b w:val="1"/>
          <w:bCs w:val="1"/>
          <w:color w:val="auto"/>
        </w:rPr>
        <w:t>EXHIBIT I</w:t>
      </w:r>
    </w:p>
    <w:p>
      <w:pPr>
        <w:spacing w:after="0" w:line="231"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18"/>
          <w:szCs w:val="18"/>
          <w:b w:val="1"/>
          <w:bCs w:val="1"/>
          <w:color w:val="auto"/>
        </w:rPr>
        <w:t>JOINT FILING AGREEMENT</w:t>
      </w:r>
    </w:p>
    <w:p>
      <w:pPr>
        <w:spacing w:after="0" w:line="21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This will confirm the agreement by and among the undersigned that the Schedule 13G filed with the Securities and Exchange Commission on or about the date hereof with respect to the beneficial ownership by the undersigned of the Common Stock, par value $0.001 per share, of Tactile Systems Technology, Inc. will be filed on behalf of each of the persons and entities named below in accordance with Rule 13d-1(k) under the Securities Exchange Act of 1934, as amended. This Agreement may be executed in two or more counterparts, each of which shall be deemed an original, but all of which together shall constitute one and the same instrument.</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Dated: June 22, 2022</w:t>
      </w:r>
    </w:p>
    <w:p>
      <w:pPr>
        <w:spacing w:after="0" w:line="215"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MILLENNIUM MANAGEMENT LLC</w:t>
      </w:r>
    </w:p>
    <w:p>
      <w:pPr>
        <w:spacing w:after="0" w:line="225"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By: /s/Gil Raviv</w:t>
      </w:r>
    </w:p>
    <w:p>
      <w:pPr>
        <w:spacing w:after="0" w:line="23"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Name: Gil Raviv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2122170</wp:posOffset>
            </wp:positionH>
            <wp:positionV relativeFrom="paragraph">
              <wp:posOffset>-130175</wp:posOffset>
            </wp:positionV>
            <wp:extent cx="2143125"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2143125" cy="8255"/>
                    </a:xfrm>
                    <a:prstGeom prst="rect">
                      <a:avLst/>
                    </a:prstGeom>
                    <a:noFill/>
                  </pic:spPr>
                </pic:pic>
              </a:graphicData>
            </a:graphic>
          </wp:anchor>
        </w:drawing>
      </w:r>
    </w:p>
    <w:p>
      <w:pPr>
        <w:spacing w:after="0" w:line="1"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Title: Global General Counsel</w:t>
      </w:r>
    </w:p>
    <w:p>
      <w:pPr>
        <w:spacing w:after="0" w:line="200" w:lineRule="exact"/>
        <w:rPr>
          <w:sz w:val="20"/>
          <w:szCs w:val="20"/>
          <w:color w:val="auto"/>
        </w:rPr>
      </w:pPr>
    </w:p>
    <w:p>
      <w:pPr>
        <w:spacing w:after="0" w:line="256"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MILLENNIUM GROUP MANAGEMENT LLC</w:t>
      </w:r>
    </w:p>
    <w:p>
      <w:pPr>
        <w:spacing w:after="0" w:line="225"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By: /s/Gil Raviv</w:t>
      </w:r>
    </w:p>
    <w:p>
      <w:pPr>
        <w:spacing w:after="0" w:line="23"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Name: Gil Raviv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2122170</wp:posOffset>
            </wp:positionH>
            <wp:positionV relativeFrom="paragraph">
              <wp:posOffset>-130175</wp:posOffset>
            </wp:positionV>
            <wp:extent cx="2143125"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143125" cy="8255"/>
                    </a:xfrm>
                    <a:prstGeom prst="rect">
                      <a:avLst/>
                    </a:prstGeom>
                    <a:noFill/>
                  </pic:spPr>
                </pic:pic>
              </a:graphicData>
            </a:graphic>
          </wp:anchor>
        </w:drawing>
      </w:r>
    </w:p>
    <w:p>
      <w:pPr>
        <w:spacing w:after="0" w:line="1"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Title: Global General Counsel</w:t>
      </w:r>
    </w:p>
    <w:p>
      <w:pPr>
        <w:spacing w:after="0" w:line="200" w:lineRule="exact"/>
        <w:rPr>
          <w:sz w:val="20"/>
          <w:szCs w:val="20"/>
          <w:color w:val="auto"/>
        </w:rPr>
      </w:pPr>
    </w:p>
    <w:p>
      <w:pPr>
        <w:spacing w:after="0" w:line="256"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/s/ Israel A. Englander</w:t>
      </w:r>
    </w:p>
    <w:p>
      <w:pPr>
        <w:spacing w:after="0" w:line="23"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Israel A. Englander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2122170</wp:posOffset>
            </wp:positionH>
            <wp:positionV relativeFrom="paragraph">
              <wp:posOffset>-130175</wp:posOffset>
            </wp:positionV>
            <wp:extent cx="2143125"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2143125" cy="8890"/>
                    </a:xfrm>
                    <a:prstGeom prst="rect">
                      <a:avLst/>
                    </a:prstGeom>
                    <a:noFill/>
                  </pic:spPr>
                </pic:pic>
              </a:graphicData>
            </a:graphic>
          </wp:anchor>
        </w:drawing>
      </w:r>
    </w:p>
    <w:sectPr>
      <w:pgSz w:w="11900" w:h="16838" w:orient="portrait"/>
      <w:cols w:equalWidth="0" w:num="1">
        <w:col w:w="11240"/>
      </w:cols>
      <w:pgMar w:left="320" w:top="332"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41B71EFB"/>
    <w:multiLevelType w:val="hybridMultilevel"/>
    <w:lvl w:ilvl="0">
      <w:lvlJc w:val="left"/>
      <w:lvlText w:val="☑"/>
      <w:numFmt w:val="bullet"/>
      <w:start w:val="1"/>
    </w:lvl>
  </w:abstractNum>
  <w:abstractNum w:abstractNumId="1">
    <w:nsid w:val="79E2A9E3"/>
    <w:multiLevelType w:val="hybridMultilevel"/>
    <w:lvl w:ilvl="0">
      <w:lvlJc w:val="left"/>
      <w:lvlText w:val="2"/>
      <w:numFmt w:val="bullet"/>
      <w:start w:val="1"/>
    </w:lvl>
    <w:lvl w:ilvl="1">
      <w:lvlJc w:val="left"/>
      <w:lvlText w:val="(%2)"/>
      <w:numFmt w:val="lowerLetter"/>
      <w:start w:val="2"/>
    </w:lvl>
  </w:abstractNum>
  <w:abstractNum w:abstractNumId="2">
    <w:nsid w:val="7545E146"/>
    <w:multiLevelType w:val="hybridMultilevel"/>
    <w:lvl w:ilvl="0">
      <w:lvlJc w:val="left"/>
      <w:lvlText w:val="3"/>
      <w:numFmt w:val="bullet"/>
      <w:start w:val="1"/>
    </w:lvl>
  </w:abstractNum>
  <w:abstractNum w:abstractNumId="3">
    <w:nsid w:val="515F007C"/>
    <w:multiLevelType w:val="hybridMultilevel"/>
    <w:lvl w:ilvl="0">
      <w:lvlJc w:val="left"/>
      <w:lvlText w:val="2"/>
      <w:numFmt w:val="bullet"/>
      <w:start w:val="1"/>
    </w:lvl>
    <w:lvl w:ilvl="1">
      <w:lvlJc w:val="left"/>
      <w:lvlText w:val="(%2)"/>
      <w:numFmt w:val="lowerLetter"/>
      <w:start w:val="2"/>
    </w:lvl>
  </w:abstractNum>
  <w:abstractNum w:abstractNumId="4">
    <w:nsid w:val="5BD062C2"/>
    <w:multiLevelType w:val="hybridMultilevel"/>
    <w:lvl w:ilvl="0">
      <w:lvlJc w:val="left"/>
      <w:lvlText w:val="3"/>
      <w:numFmt w:val="bullet"/>
      <w:start w:val="1"/>
    </w:lvl>
  </w:abstractNum>
  <w:abstractNum w:abstractNumId="5">
    <w:nsid w:val="12200854"/>
    <w:multiLevelType w:val="hybridMultilevel"/>
    <w:lvl w:ilvl="0">
      <w:lvlJc w:val="left"/>
      <w:lvlText w:val="2"/>
      <w:numFmt w:val="bullet"/>
      <w:start w:val="1"/>
    </w:lvl>
    <w:lvl w:ilvl="1">
      <w:lvlJc w:val="left"/>
      <w:lvlText w:val="(%2)"/>
      <w:numFmt w:val="lowerLetter"/>
      <w:start w:val="2"/>
    </w:lvl>
  </w:abstractNum>
  <w:abstractNum w:abstractNumId="6">
    <w:nsid w:val="4DB127F8"/>
    <w:multiLevelType w:val="hybridMultilevel"/>
    <w:lvl w:ilvl="0">
      <w:lvlJc w:val="left"/>
      <w:lvlText w:val="3"/>
      <w:numFmt w:val="bullet"/>
      <w:start w:val="1"/>
    </w:lvl>
  </w:abstractNum>
  <w:abstractNum w:abstractNumId="7">
    <w:nsid w:val="216231B"/>
    <w:multiLevelType w:val="hybridMultilevel"/>
    <w:lvl w:ilvl="0">
      <w:lvlJc w:val="left"/>
      <w:lvlText w:val="(%1)"/>
      <w:numFmt w:val="lowerLetter"/>
      <w:start w:val="1"/>
    </w:lvl>
  </w:abstractNum>
  <w:abstractNum w:abstractNumId="8">
    <w:nsid w:val="1F16E9E8"/>
    <w:multiLevelType w:val="hybridMultilevel"/>
    <w:lvl w:ilvl="0">
      <w:lvlJc w:val="left"/>
      <w:lvlText w:val="(%1)"/>
      <w:numFmt w:val="lowerLetter"/>
      <w:start w:val="2"/>
    </w:lvl>
  </w:abstractNum>
  <w:abstractNum w:abstractNumId="9">
    <w:nsid w:val="1190CDE7"/>
    <w:multiLevelType w:val="hybridMultilevel"/>
    <w:lvl w:ilvl="0">
      <w:lvlJc w:val="left"/>
      <w:lvlText w:val="(%1)"/>
      <w:numFmt w:val="lowerLetter"/>
      <w:start w:val="1"/>
    </w:lvl>
  </w:abstractNum>
  <w:abstractNum w:abstractNumId="10">
    <w:nsid w:val="66EF438D"/>
    <w:multiLevelType w:val="hybridMultilevel"/>
    <w:lvl w:ilvl="0">
      <w:lvlJc w:val="left"/>
      <w:lvlText w:val="(%1)"/>
      <w:numFmt w:val="lowerLetter"/>
      <w:start w:val="7"/>
    </w:lvl>
  </w:abstractNum>
  <w:abstractNum w:abstractNumId="11">
    <w:nsid w:val="140E0F76"/>
    <w:multiLevelType w:val="hybridMultilevel"/>
    <w:lvl w:ilvl="0">
      <w:lvlJc w:val="left"/>
      <w:lvlText w:val="(%1)"/>
      <w:numFmt w:val="lowerLetter"/>
      <w:start w:val="3"/>
    </w:lvl>
    <w:lvl w:ilvl="1">
      <w:lvlJc w:val="left"/>
      <w:lvlText w:val="(%2)"/>
      <w:numFmt w:val="lowerLetter"/>
      <w:start w:val="9"/>
    </w:lvl>
  </w:abstractNum>
  <w:abstractNum w:abstractNumId="12">
    <w:nsid w:val="3352255A"/>
    <w:multiLevelType w:val="hybridMultilevel"/>
    <w:lvl w:ilvl="0">
      <w:lvlJc w:val="left"/>
      <w:lvlText w:val="(%1)"/>
      <w:numFmt w:val="lowerRoman"/>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2022-06-23T16:18:37Z</dcterms:created>
  <dcterms:modified xsi:type="dcterms:W3CDTF">2022-06-23T16:18:37Z</dcterms:modified>
</cp:coreProperties>
</file>