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16"/>
          <w:szCs w:val="16"/>
          <w:b w:val="1"/>
          <w:bCs w:val="1"/>
          <w:color w:val="auto"/>
        </w:rPr>
        <w:t>UNITED STATES</w:t>
      </w:r>
    </w:p>
    <w:p>
      <w:pPr>
        <w:jc w:val="center"/>
        <w:ind w:right="-20"/>
        <w:spacing w:after="0" w:line="199" w:lineRule="auto"/>
        <w:rPr>
          <w:sz w:val="20"/>
          <w:szCs w:val="20"/>
          <w:color w:val="auto"/>
        </w:rPr>
      </w:pPr>
      <w:r>
        <w:rPr>
          <w:rFonts w:ascii="Arial" w:cs="Arial" w:eastAsia="Arial" w:hAnsi="Arial"/>
          <w:sz w:val="16"/>
          <w:szCs w:val="16"/>
          <w:b w:val="1"/>
          <w:bCs w:val="1"/>
          <w:color w:val="auto"/>
        </w:rPr>
        <w:t>SECURITIES AND EXCHANGE COMMISSION</w:t>
      </w:r>
    </w:p>
    <w:p>
      <w:pPr>
        <w:spacing w:after="0" w:line="1" w:lineRule="exact"/>
        <w:rPr>
          <w:sz w:val="24"/>
          <w:szCs w:val="24"/>
          <w:color w:val="auto"/>
        </w:rPr>
      </w:pPr>
    </w:p>
    <w:p>
      <w:pPr>
        <w:jc w:val="center"/>
        <w:ind w:right="-20"/>
        <w:spacing w:after="0"/>
        <w:rPr>
          <w:sz w:val="20"/>
          <w:szCs w:val="20"/>
          <w:color w:val="auto"/>
        </w:rPr>
      </w:pPr>
      <w:r>
        <w:rPr>
          <w:rFonts w:ascii="Arial" w:cs="Arial" w:eastAsia="Arial" w:hAnsi="Arial"/>
          <w:sz w:val="16"/>
          <w:szCs w:val="16"/>
          <w:b w:val="1"/>
          <w:bCs w:val="1"/>
          <w:color w:val="auto"/>
        </w:rPr>
        <w:t>Washington, D.C. 20549</w:t>
      </w:r>
    </w:p>
    <w:p>
      <w:pPr>
        <w:spacing w:after="0" w:line="125"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SCHEDULE 14A</w:t>
      </w:r>
    </w:p>
    <w:p>
      <w:pPr>
        <w:spacing w:after="0" w:line="137" w:lineRule="exact"/>
        <w:rPr>
          <w:sz w:val="24"/>
          <w:szCs w:val="24"/>
          <w:color w:val="auto"/>
        </w:rPr>
      </w:pPr>
    </w:p>
    <w:tbl>
      <w:tblPr>
        <w:tblLayout w:type="fixed"/>
        <w:tblInd w:w="2580" w:type="dxa"/>
        <w:tblCellMar>
          <w:top w:w="0" w:type="dxa"/>
          <w:left w:w="0" w:type="dxa"/>
          <w:bottom w:w="0" w:type="dxa"/>
          <w:right w:w="0" w:type="dxa"/>
        </w:tblCellMar>
      </w:tblPr>
      <w:tr>
        <w:trPr>
          <w:trHeight w:val="184"/>
        </w:trPr>
        <w:tc>
          <w:tcPr>
            <w:tcW w:w="3620" w:type="dxa"/>
            <w:vAlign w:val="bottom"/>
          </w:tcPr>
          <w:p>
            <w:pPr>
              <w:ind w:left="520"/>
              <w:spacing w:after="0"/>
              <w:rPr>
                <w:sz w:val="20"/>
                <w:szCs w:val="20"/>
                <w:color w:val="auto"/>
              </w:rPr>
            </w:pPr>
            <w:r>
              <w:rPr>
                <w:rFonts w:ascii="Arial" w:cs="Arial" w:eastAsia="Arial" w:hAnsi="Arial"/>
                <w:sz w:val="16"/>
                <w:szCs w:val="16"/>
                <w:color w:val="auto"/>
                <w:w w:val="95"/>
              </w:rPr>
              <w:t>Proxy Statement Pursuant to Section 14(a) of</w:t>
            </w:r>
          </w:p>
        </w:tc>
        <w:tc>
          <w:tcPr>
            <w:tcW w:w="2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0"/>
        </w:trPr>
        <w:tc>
          <w:tcPr>
            <w:tcW w:w="3620" w:type="dxa"/>
            <w:vAlign w:val="bottom"/>
          </w:tcPr>
          <w:p>
            <w:pPr>
              <w:spacing w:after="0"/>
              <w:rPr>
                <w:sz w:val="20"/>
                <w:szCs w:val="20"/>
                <w:color w:val="auto"/>
              </w:rPr>
            </w:pPr>
            <w:r>
              <w:rPr>
                <w:rFonts w:ascii="Arial" w:cs="Arial" w:eastAsia="Arial" w:hAnsi="Arial"/>
                <w:sz w:val="16"/>
                <w:szCs w:val="16"/>
                <w:color w:val="auto"/>
                <w:w w:val="93"/>
              </w:rPr>
              <w:t>the Securities Exchange Act of 1934 (Amendment No.</w:t>
            </w:r>
          </w:p>
        </w:tc>
        <w:tc>
          <w:tcPr>
            <w:tcW w:w="2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bl>
    <w:p>
      <w:pPr>
        <w:spacing w:after="0" w:line="125" w:lineRule="exact"/>
        <w:rPr>
          <w:sz w:val="24"/>
          <w:szCs w:val="24"/>
          <w:color w:val="auto"/>
        </w:rPr>
      </w:pPr>
    </w:p>
    <w:p>
      <w:pPr>
        <w:ind w:left="40"/>
        <w:spacing w:after="0" w:line="184" w:lineRule="exact"/>
        <w:rPr>
          <w:sz w:val="20"/>
          <w:szCs w:val="20"/>
          <w:color w:val="auto"/>
        </w:rPr>
      </w:pPr>
      <w:r>
        <w:rPr>
          <w:rFonts w:ascii="Arial" w:cs="Arial" w:eastAsia="Arial" w:hAnsi="Arial"/>
          <w:sz w:val="16"/>
          <w:szCs w:val="16"/>
          <w:color w:val="auto"/>
        </w:rPr>
        <w:t xml:space="preserve">Filed by the Registrant </w:t>
      </w:r>
      <w:r>
        <w:rPr>
          <w:rFonts w:ascii="MS PGothic" w:cs="MS PGothic" w:eastAsia="MS PGothic" w:hAnsi="MS PGothic"/>
          <w:sz w:val="16"/>
          <w:szCs w:val="16"/>
          <w:color w:val="auto"/>
        </w:rPr>
        <w:t>☑</w:t>
      </w:r>
    </w:p>
    <w:p>
      <w:pPr>
        <w:spacing w:after="0" w:line="123" w:lineRule="exact"/>
        <w:rPr>
          <w:sz w:val="24"/>
          <w:szCs w:val="24"/>
          <w:color w:val="auto"/>
        </w:rPr>
      </w:pPr>
    </w:p>
    <w:p>
      <w:pPr>
        <w:ind w:left="40"/>
        <w:spacing w:after="0" w:line="184" w:lineRule="exact"/>
        <w:rPr>
          <w:sz w:val="20"/>
          <w:szCs w:val="20"/>
          <w:color w:val="auto"/>
        </w:rPr>
      </w:pP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128" w:lineRule="exact"/>
        <w:rPr>
          <w:sz w:val="24"/>
          <w:szCs w:val="24"/>
          <w:color w:val="auto"/>
        </w:rPr>
      </w:pPr>
    </w:p>
    <w:p>
      <w:pPr>
        <w:ind w:left="40"/>
        <w:spacing w:after="0"/>
        <w:rPr>
          <w:sz w:val="20"/>
          <w:szCs w:val="20"/>
          <w:color w:val="auto"/>
        </w:rPr>
      </w:pPr>
      <w:r>
        <w:rPr>
          <w:rFonts w:ascii="Arial" w:cs="Arial" w:eastAsia="Arial" w:hAnsi="Arial"/>
          <w:sz w:val="16"/>
          <w:szCs w:val="16"/>
          <w:color w:val="auto"/>
        </w:rPr>
        <w:t>Check the appropriate box:</w:t>
      </w:r>
    </w:p>
    <w:p>
      <w:pPr>
        <w:ind w:left="540" w:hanging="501"/>
        <w:spacing w:after="0" w:line="207" w:lineRule="auto"/>
        <w:tabs>
          <w:tab w:leader="none" w:pos="5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Preliminary Proxy Statement</w:t>
      </w:r>
    </w:p>
    <w:p>
      <w:pPr>
        <w:ind w:left="540" w:hanging="501"/>
        <w:spacing w:after="0" w:line="153" w:lineRule="exact"/>
        <w:tabs>
          <w:tab w:leader="none" w:pos="540" w:val="left"/>
        </w:tabs>
        <w:numPr>
          <w:ilvl w:val="0"/>
          <w:numId w:val="1"/>
        </w:numPr>
        <w:rPr>
          <w:rFonts w:ascii="MS PGothic" w:cs="MS PGothic" w:eastAsia="MS PGothic" w:hAnsi="MS PGothic"/>
          <w:sz w:val="16"/>
          <w:szCs w:val="16"/>
          <w:color w:val="auto"/>
        </w:rPr>
      </w:pPr>
      <w:r>
        <w:rPr>
          <w:rFonts w:ascii="Arial" w:cs="Arial" w:eastAsia="Arial" w:hAnsi="Arial"/>
          <w:sz w:val="16"/>
          <w:szCs w:val="16"/>
          <w:b w:val="1"/>
          <w:bCs w:val="1"/>
          <w:color w:val="auto"/>
        </w:rPr>
        <w:t>Confidential, for Use of the Commission Only (as permitted by Rule 14a</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6(e)(2))</w:t>
      </w:r>
    </w:p>
    <w:p>
      <w:pPr>
        <w:ind w:left="540" w:hanging="501"/>
        <w:spacing w:after="0" w:line="192" w:lineRule="auto"/>
        <w:tabs>
          <w:tab w:leader="none" w:pos="5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Definitive Proxy Statement</w:t>
      </w:r>
    </w:p>
    <w:p>
      <w:pPr>
        <w:ind w:left="540" w:hanging="501"/>
        <w:spacing w:after="0" w:line="200" w:lineRule="auto"/>
        <w:tabs>
          <w:tab w:leader="none" w:pos="540" w:val="left"/>
        </w:tabs>
        <w:numPr>
          <w:ilvl w:val="0"/>
          <w:numId w:val="2"/>
        </w:numPr>
        <w:rPr>
          <w:rFonts w:ascii="MS PGothic" w:cs="MS PGothic" w:eastAsia="MS PGothic" w:hAnsi="MS PGothic"/>
          <w:sz w:val="16"/>
          <w:szCs w:val="16"/>
          <w:color w:val="auto"/>
        </w:rPr>
      </w:pPr>
      <w:r>
        <w:rPr>
          <w:rFonts w:ascii="Arial" w:cs="Arial" w:eastAsia="Arial" w:hAnsi="Arial"/>
          <w:sz w:val="16"/>
          <w:szCs w:val="16"/>
          <w:color w:val="auto"/>
        </w:rPr>
        <w:t>Definitive Additional Materials</w:t>
      </w:r>
    </w:p>
    <w:p>
      <w:pPr>
        <w:ind w:left="540" w:hanging="501"/>
        <w:spacing w:after="0" w:line="184" w:lineRule="exact"/>
        <w:tabs>
          <w:tab w:leader="none" w:pos="540" w:val="left"/>
        </w:tabs>
        <w:numPr>
          <w:ilvl w:val="0"/>
          <w:numId w:val="3"/>
        </w:numPr>
        <w:rPr>
          <w:rFonts w:ascii="MS PGothic" w:cs="MS PGothic" w:eastAsia="MS PGothic" w:hAnsi="MS PGothic"/>
          <w:sz w:val="16"/>
          <w:szCs w:val="16"/>
          <w:color w:val="auto"/>
        </w:rPr>
      </w:pPr>
      <w:r>
        <w:rPr>
          <w:rFonts w:ascii="Arial" w:cs="Arial" w:eastAsia="Arial" w:hAnsi="Arial"/>
          <w:sz w:val="16"/>
          <w:szCs w:val="16"/>
          <w:color w:val="auto"/>
        </w:rPr>
        <w:t>Soliciting Material under §240.14a</w:t>
      </w:r>
      <w:r>
        <w:rPr>
          <w:rFonts w:ascii="MS PGothic" w:cs="MS PGothic" w:eastAsia="MS PGothic" w:hAnsi="MS PGothic"/>
          <w:sz w:val="16"/>
          <w:szCs w:val="16"/>
          <w:color w:val="auto"/>
        </w:rPr>
        <w:t>‑</w:t>
      </w:r>
      <w:r>
        <w:rPr>
          <w:rFonts w:ascii="Arial" w:cs="Arial" w:eastAsia="Arial" w:hAnsi="Arial"/>
          <w:sz w:val="16"/>
          <w:szCs w:val="16"/>
          <w:color w:val="auto"/>
        </w:rPr>
        <w:t>12</w:t>
      </w:r>
    </w:p>
    <w:p>
      <w:pPr>
        <w:spacing w:after="0" w:line="122"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Tactile Systems Technology,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125730</wp:posOffset>
            </wp:positionH>
            <wp:positionV relativeFrom="paragraph">
              <wp:posOffset>-635</wp:posOffset>
            </wp:positionV>
            <wp:extent cx="557911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79110" cy="762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6"/>
          <w:szCs w:val="16"/>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125730</wp:posOffset>
            </wp:positionH>
            <wp:positionV relativeFrom="paragraph">
              <wp:posOffset>86360</wp:posOffset>
            </wp:positionV>
            <wp:extent cx="5579110"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79110" cy="7620"/>
                    </a:xfrm>
                    <a:prstGeom prst="rect">
                      <a:avLst/>
                    </a:prstGeom>
                    <a:noFill/>
                  </pic:spPr>
                </pic:pic>
              </a:graphicData>
            </a:graphic>
          </wp:anchor>
        </w:drawing>
      </w:r>
    </w:p>
    <w:p>
      <w:pPr>
        <w:spacing w:after="0" w:line="127" w:lineRule="exact"/>
        <w:rPr>
          <w:sz w:val="24"/>
          <w:szCs w:val="24"/>
          <w:color w:val="auto"/>
        </w:rPr>
      </w:pPr>
    </w:p>
    <w:p>
      <w:pPr>
        <w:ind w:left="2240"/>
        <w:spacing w:after="0"/>
        <w:rPr>
          <w:sz w:val="20"/>
          <w:szCs w:val="20"/>
          <w:color w:val="auto"/>
        </w:rPr>
      </w:pPr>
      <w:r>
        <w:rPr>
          <w:rFonts w:ascii="Arial" w:cs="Arial" w:eastAsia="Arial" w:hAnsi="Arial"/>
          <w:sz w:val="16"/>
          <w:szCs w:val="16"/>
          <w:color w:val="auto"/>
        </w:rPr>
        <w:t>(Name of Person(s) Filing Proxy Statement, if other than the Registrant)</w:t>
      </w:r>
    </w:p>
    <w:p>
      <w:pPr>
        <w:spacing w:after="0" w:line="124" w:lineRule="exact"/>
        <w:rPr>
          <w:sz w:val="24"/>
          <w:szCs w:val="24"/>
          <w:color w:val="auto"/>
        </w:rPr>
      </w:pPr>
    </w:p>
    <w:p>
      <w:pPr>
        <w:ind w:left="40"/>
        <w:spacing w:after="0"/>
        <w:rPr>
          <w:sz w:val="20"/>
          <w:szCs w:val="20"/>
          <w:color w:val="auto"/>
        </w:rPr>
      </w:pPr>
      <w:r>
        <w:rPr>
          <w:rFonts w:ascii="Arial" w:cs="Arial" w:eastAsia="Arial" w:hAnsi="Arial"/>
          <w:sz w:val="16"/>
          <w:szCs w:val="16"/>
          <w:color w:val="auto"/>
        </w:rPr>
        <w:t>Payment of Filing Fee (Check the appropriate box):</w:t>
      </w:r>
    </w:p>
    <w:p>
      <w:pPr>
        <w:ind w:left="620" w:hanging="581"/>
        <w:spacing w:after="0"/>
        <w:tabs>
          <w:tab w:leader="none" w:pos="620" w:val="left"/>
        </w:tabs>
        <w:numPr>
          <w:ilvl w:val="0"/>
          <w:numId w:val="4"/>
        </w:numPr>
        <w:rPr>
          <w:rFonts w:ascii="MS PGothic" w:cs="MS PGothic" w:eastAsia="MS PGothic" w:hAnsi="MS PGothic"/>
          <w:sz w:val="16"/>
          <w:szCs w:val="16"/>
          <w:color w:val="auto"/>
        </w:rPr>
      </w:pPr>
      <w:r>
        <w:rPr>
          <w:rFonts w:ascii="Arial" w:cs="Arial" w:eastAsia="Arial" w:hAnsi="Arial"/>
          <w:sz w:val="16"/>
          <w:szCs w:val="16"/>
          <w:color w:val="auto"/>
        </w:rPr>
        <w:t>No fee required.</w:t>
      </w:r>
    </w:p>
    <w:p>
      <w:pPr>
        <w:spacing w:after="0" w:line="98" w:lineRule="exact"/>
        <w:rPr>
          <w:sz w:val="24"/>
          <w:szCs w:val="24"/>
          <w:color w:val="auto"/>
        </w:rPr>
      </w:pPr>
    </w:p>
    <w:p>
      <w:pPr>
        <w:ind w:left="620" w:hanging="581"/>
        <w:spacing w:after="0"/>
        <w:tabs>
          <w:tab w:leader="none" w:pos="62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Fee computed on table below per Exchange Act Rules 14a-6(i)(1) and 0-11.</w:t>
      </w:r>
    </w:p>
    <w:p>
      <w:pPr>
        <w:ind w:left="980" w:hanging="363"/>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Title of each class of securities to which transaction applies:</w:t>
      </w:r>
    </w:p>
    <w:p>
      <w:pPr>
        <w:spacing w:after="0" w:line="155" w:lineRule="exact"/>
        <w:rPr>
          <w:rFonts w:ascii="Arial" w:cs="Arial" w:eastAsia="Arial" w:hAnsi="Arial"/>
          <w:sz w:val="16"/>
          <w:szCs w:val="16"/>
          <w:color w:val="auto"/>
        </w:rPr>
      </w:pPr>
    </w:p>
    <w:p>
      <w:pPr>
        <w:ind w:left="980" w:hanging="363"/>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Aggregate number of securities to which transaction applies:</w:t>
      </w:r>
    </w:p>
    <w:p>
      <w:pPr>
        <w:spacing w:after="0" w:line="169" w:lineRule="exact"/>
        <w:rPr>
          <w:rFonts w:ascii="Arial" w:cs="Arial" w:eastAsia="Arial" w:hAnsi="Arial"/>
          <w:sz w:val="16"/>
          <w:szCs w:val="16"/>
          <w:color w:val="auto"/>
        </w:rPr>
      </w:pPr>
    </w:p>
    <w:p>
      <w:pPr>
        <w:ind w:left="980" w:right="119" w:hanging="363"/>
        <w:spacing w:after="0" w:line="177" w:lineRule="exact"/>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Per unit price or other underlying value of transaction computed pursuant to Exchange Act Rule 0</w:t>
      </w:r>
      <w:r>
        <w:rPr>
          <w:rFonts w:ascii="MS PGothic" w:cs="MS PGothic" w:eastAsia="MS PGothic" w:hAnsi="MS PGothic"/>
          <w:sz w:val="16"/>
          <w:szCs w:val="16"/>
          <w:color w:val="auto"/>
        </w:rPr>
        <w:t>‑</w:t>
      </w:r>
      <w:r>
        <w:rPr>
          <w:rFonts w:ascii="Arial" w:cs="Arial" w:eastAsia="Arial" w:hAnsi="Arial"/>
          <w:sz w:val="16"/>
          <w:szCs w:val="16"/>
          <w:color w:val="auto"/>
        </w:rPr>
        <w:t>11 (set forth the amount on which the filing fee is calculated and state how it was determined):</w:t>
      </w:r>
    </w:p>
    <w:p>
      <w:pPr>
        <w:spacing w:after="0" w:line="154" w:lineRule="exact"/>
        <w:rPr>
          <w:rFonts w:ascii="Arial" w:cs="Arial" w:eastAsia="Arial" w:hAnsi="Arial"/>
          <w:sz w:val="16"/>
          <w:szCs w:val="16"/>
          <w:color w:val="auto"/>
        </w:rPr>
      </w:pPr>
    </w:p>
    <w:p>
      <w:pPr>
        <w:ind w:left="980" w:hanging="363"/>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Proposed maximum aggregate value of transaction:</w:t>
      </w:r>
    </w:p>
    <w:p>
      <w:pPr>
        <w:spacing w:after="0" w:line="169" w:lineRule="exact"/>
        <w:rPr>
          <w:rFonts w:ascii="Arial" w:cs="Arial" w:eastAsia="Arial" w:hAnsi="Arial"/>
          <w:sz w:val="16"/>
          <w:szCs w:val="16"/>
          <w:color w:val="auto"/>
        </w:rPr>
      </w:pPr>
    </w:p>
    <w:p>
      <w:pPr>
        <w:ind w:left="980" w:hanging="363"/>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Total fee paid:</w:t>
      </w:r>
    </w:p>
    <w:p>
      <w:pPr>
        <w:spacing w:after="0" w:line="153" w:lineRule="exact"/>
        <w:rPr>
          <w:rFonts w:ascii="Arial" w:cs="Arial" w:eastAsia="Arial" w:hAnsi="Arial"/>
          <w:sz w:val="16"/>
          <w:szCs w:val="16"/>
          <w:color w:val="auto"/>
        </w:rPr>
      </w:pPr>
    </w:p>
    <w:p>
      <w:pPr>
        <w:ind w:left="620" w:hanging="581"/>
        <w:spacing w:after="0"/>
        <w:tabs>
          <w:tab w:leader="none" w:pos="62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Fee paid previously with preliminary materials.</w:t>
      </w:r>
    </w:p>
    <w:p>
      <w:pPr>
        <w:ind w:left="620" w:right="39" w:hanging="581"/>
        <w:spacing w:after="0" w:line="199" w:lineRule="auto"/>
        <w:tabs>
          <w:tab w:leader="none" w:pos="62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 w:lineRule="exact"/>
        <w:rPr>
          <w:rFonts w:ascii="MS PGothic" w:cs="MS PGothic" w:eastAsia="MS PGothic" w:hAnsi="MS PGothic"/>
          <w:sz w:val="16"/>
          <w:szCs w:val="16"/>
          <w:color w:val="auto"/>
        </w:rPr>
      </w:pPr>
    </w:p>
    <w:p>
      <w:pPr>
        <w:ind w:left="1020" w:hanging="403"/>
        <w:spacing w:after="0"/>
        <w:tabs>
          <w:tab w:leader="none" w:pos="1020" w:val="left"/>
        </w:tabs>
        <w:numPr>
          <w:ilvl w:val="1"/>
          <w:numId w:val="5"/>
        </w:numPr>
        <w:rPr>
          <w:rFonts w:ascii="Arial" w:cs="Arial" w:eastAsia="Arial" w:hAnsi="Arial"/>
          <w:sz w:val="16"/>
          <w:szCs w:val="16"/>
          <w:color w:val="auto"/>
        </w:rPr>
      </w:pPr>
      <w:r>
        <w:rPr>
          <w:rFonts w:ascii="Arial" w:cs="Arial" w:eastAsia="Arial" w:hAnsi="Arial"/>
          <w:sz w:val="16"/>
          <w:szCs w:val="16"/>
          <w:color w:val="auto"/>
        </w:rPr>
        <w:t>Amount Previously Paid:</w:t>
      </w:r>
    </w:p>
    <w:p>
      <w:pPr>
        <w:spacing w:after="0" w:line="155" w:lineRule="exact"/>
        <w:rPr>
          <w:rFonts w:ascii="Arial" w:cs="Arial" w:eastAsia="Arial" w:hAnsi="Arial"/>
          <w:sz w:val="16"/>
          <w:szCs w:val="16"/>
          <w:color w:val="auto"/>
        </w:rPr>
      </w:pPr>
    </w:p>
    <w:p>
      <w:pPr>
        <w:ind w:left="1020" w:hanging="403"/>
        <w:spacing w:after="0"/>
        <w:tabs>
          <w:tab w:leader="none" w:pos="1020" w:val="left"/>
        </w:tabs>
        <w:numPr>
          <w:ilvl w:val="1"/>
          <w:numId w:val="5"/>
        </w:numPr>
        <w:rPr>
          <w:rFonts w:ascii="Arial" w:cs="Arial" w:eastAsia="Arial" w:hAnsi="Arial"/>
          <w:sz w:val="16"/>
          <w:szCs w:val="16"/>
          <w:color w:val="auto"/>
        </w:rPr>
      </w:pPr>
      <w:r>
        <w:rPr>
          <w:rFonts w:ascii="Arial" w:cs="Arial" w:eastAsia="Arial" w:hAnsi="Arial"/>
          <w:sz w:val="16"/>
          <w:szCs w:val="16"/>
          <w:color w:val="auto"/>
        </w:rPr>
        <w:t>Form, Schedule or Registration Statement No.:</w:t>
      </w:r>
    </w:p>
    <w:p>
      <w:pPr>
        <w:spacing w:after="0" w:line="169" w:lineRule="exact"/>
        <w:rPr>
          <w:rFonts w:ascii="Arial" w:cs="Arial" w:eastAsia="Arial" w:hAnsi="Arial"/>
          <w:sz w:val="16"/>
          <w:szCs w:val="16"/>
          <w:color w:val="auto"/>
        </w:rPr>
      </w:pPr>
    </w:p>
    <w:p>
      <w:pPr>
        <w:ind w:left="1020" w:hanging="403"/>
        <w:spacing w:after="0"/>
        <w:tabs>
          <w:tab w:leader="none" w:pos="1020" w:val="left"/>
        </w:tabs>
        <w:numPr>
          <w:ilvl w:val="1"/>
          <w:numId w:val="5"/>
        </w:numPr>
        <w:rPr>
          <w:rFonts w:ascii="Arial" w:cs="Arial" w:eastAsia="Arial" w:hAnsi="Arial"/>
          <w:sz w:val="16"/>
          <w:szCs w:val="16"/>
          <w:color w:val="auto"/>
        </w:rPr>
      </w:pPr>
      <w:r>
        <w:rPr>
          <w:rFonts w:ascii="Arial" w:cs="Arial" w:eastAsia="Arial" w:hAnsi="Arial"/>
          <w:sz w:val="16"/>
          <w:szCs w:val="16"/>
          <w:color w:val="auto"/>
        </w:rPr>
        <w:t>Filing Party:</w:t>
      </w:r>
    </w:p>
    <w:p>
      <w:pPr>
        <w:spacing w:after="0" w:line="169" w:lineRule="exact"/>
        <w:rPr>
          <w:rFonts w:ascii="Arial" w:cs="Arial" w:eastAsia="Arial" w:hAnsi="Arial"/>
          <w:sz w:val="16"/>
          <w:szCs w:val="16"/>
          <w:color w:val="auto"/>
        </w:rPr>
      </w:pPr>
    </w:p>
    <w:p>
      <w:pPr>
        <w:ind w:left="1020" w:hanging="403"/>
        <w:spacing w:after="0"/>
        <w:tabs>
          <w:tab w:leader="none" w:pos="1020" w:val="left"/>
        </w:tabs>
        <w:numPr>
          <w:ilvl w:val="1"/>
          <w:numId w:val="5"/>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627380</wp:posOffset>
            </wp:positionH>
            <wp:positionV relativeFrom="paragraph">
              <wp:posOffset>-2174875</wp:posOffset>
            </wp:positionV>
            <wp:extent cx="5077460"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077460" cy="7620"/>
                    </a:xfrm>
                    <a:prstGeom prst="rect">
                      <a:avLst/>
                    </a:prstGeom>
                    <a:noFill/>
                  </pic:spPr>
                </pic:pic>
              </a:graphicData>
            </a:graphic>
          </wp:anchor>
        </w:drawing>
        <w:drawing>
          <wp:anchor simplePos="0" relativeHeight="251657728" behindDoc="1" locked="0" layoutInCell="0" allowOverlap="1">
            <wp:simplePos x="0" y="0"/>
            <wp:positionH relativeFrom="column">
              <wp:posOffset>627380</wp:posOffset>
            </wp:positionH>
            <wp:positionV relativeFrom="paragraph">
              <wp:posOffset>-1950720</wp:posOffset>
            </wp:positionV>
            <wp:extent cx="5077460" cy="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077460" cy="7620"/>
                    </a:xfrm>
                    <a:prstGeom prst="rect">
                      <a:avLst/>
                    </a:prstGeom>
                    <a:noFill/>
                  </pic:spPr>
                </pic:pic>
              </a:graphicData>
            </a:graphic>
          </wp:anchor>
        </w:drawing>
        <w:drawing>
          <wp:anchor simplePos="0" relativeHeight="251657728" behindDoc="1" locked="0" layoutInCell="0" allowOverlap="1">
            <wp:simplePos x="0" y="0"/>
            <wp:positionH relativeFrom="column">
              <wp:posOffset>627380</wp:posOffset>
            </wp:positionH>
            <wp:positionV relativeFrom="paragraph">
              <wp:posOffset>-1628140</wp:posOffset>
            </wp:positionV>
            <wp:extent cx="5077460" cy="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077460" cy="7620"/>
                    </a:xfrm>
                    <a:prstGeom prst="rect">
                      <a:avLst/>
                    </a:prstGeom>
                    <a:noFill/>
                  </pic:spPr>
                </pic:pic>
              </a:graphicData>
            </a:graphic>
          </wp:anchor>
        </w:drawing>
        <w:drawing>
          <wp:anchor simplePos="0" relativeHeight="251657728" behindDoc="1" locked="0" layoutInCell="0" allowOverlap="1">
            <wp:simplePos x="0" y="0"/>
            <wp:positionH relativeFrom="column">
              <wp:posOffset>627380</wp:posOffset>
            </wp:positionH>
            <wp:positionV relativeFrom="paragraph">
              <wp:posOffset>-1403985</wp:posOffset>
            </wp:positionV>
            <wp:extent cx="507746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077460" cy="7620"/>
                    </a:xfrm>
                    <a:prstGeom prst="rect">
                      <a:avLst/>
                    </a:prstGeom>
                    <a:noFill/>
                  </pic:spPr>
                </pic:pic>
              </a:graphicData>
            </a:graphic>
          </wp:anchor>
        </w:drawing>
        <w:drawing>
          <wp:anchor simplePos="0" relativeHeight="251657728" behindDoc="1" locked="0" layoutInCell="0" allowOverlap="1">
            <wp:simplePos x="0" y="0"/>
            <wp:positionH relativeFrom="column">
              <wp:posOffset>627380</wp:posOffset>
            </wp:positionH>
            <wp:positionV relativeFrom="paragraph">
              <wp:posOffset>-1179195</wp:posOffset>
            </wp:positionV>
            <wp:extent cx="5077460"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077460" cy="7620"/>
                    </a:xfrm>
                    <a:prstGeom prst="rect">
                      <a:avLst/>
                    </a:prstGeom>
                    <a:noFill/>
                  </pic:spPr>
                </pic:pic>
              </a:graphicData>
            </a:graphic>
          </wp:anchor>
        </w:drawing>
        <w:drawing>
          <wp:anchor simplePos="0" relativeHeight="251657728" behindDoc="1" locked="0" layoutInCell="0" allowOverlap="1">
            <wp:simplePos x="0" y="0"/>
            <wp:positionH relativeFrom="column">
              <wp:posOffset>657225</wp:posOffset>
            </wp:positionH>
            <wp:positionV relativeFrom="paragraph">
              <wp:posOffset>-565150</wp:posOffset>
            </wp:positionV>
            <wp:extent cx="5047615"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047615" cy="7620"/>
                    </a:xfrm>
                    <a:prstGeom prst="rect">
                      <a:avLst/>
                    </a:prstGeom>
                    <a:noFill/>
                  </pic:spPr>
                </pic:pic>
              </a:graphicData>
            </a:graphic>
          </wp:anchor>
        </w:drawing>
        <w:drawing>
          <wp:anchor simplePos="0" relativeHeight="251657728" behindDoc="1" locked="0" layoutInCell="0" allowOverlap="1">
            <wp:simplePos x="0" y="0"/>
            <wp:positionH relativeFrom="column">
              <wp:posOffset>657225</wp:posOffset>
            </wp:positionH>
            <wp:positionV relativeFrom="paragraph">
              <wp:posOffset>-340360</wp:posOffset>
            </wp:positionV>
            <wp:extent cx="5047615"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047615" cy="7620"/>
                    </a:xfrm>
                    <a:prstGeom prst="rect">
                      <a:avLst/>
                    </a:prstGeom>
                    <a:noFill/>
                  </pic:spPr>
                </pic:pic>
              </a:graphicData>
            </a:graphic>
          </wp:anchor>
        </w:drawing>
        <w:drawing>
          <wp:anchor simplePos="0" relativeHeight="251657728" behindDoc="1" locked="0" layoutInCell="0" allowOverlap="1">
            <wp:simplePos x="0" y="0"/>
            <wp:positionH relativeFrom="column">
              <wp:posOffset>657225</wp:posOffset>
            </wp:positionH>
            <wp:positionV relativeFrom="paragraph">
              <wp:posOffset>-115570</wp:posOffset>
            </wp:positionV>
            <wp:extent cx="5047615"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047615" cy="7620"/>
                    </a:xfrm>
                    <a:prstGeom prst="rect">
                      <a:avLst/>
                    </a:prstGeom>
                    <a:noFill/>
                  </pic:spPr>
                </pic:pic>
              </a:graphicData>
            </a:graphic>
          </wp:anchor>
        </w:drawing>
        <w:drawing>
          <wp:anchor simplePos="0" relativeHeight="251657728" behindDoc="1" locked="0" layoutInCell="0" allowOverlap="1">
            <wp:simplePos x="0" y="0"/>
            <wp:positionH relativeFrom="column">
              <wp:posOffset>657225</wp:posOffset>
            </wp:positionH>
            <wp:positionV relativeFrom="paragraph">
              <wp:posOffset>108585</wp:posOffset>
            </wp:positionV>
            <wp:extent cx="5047615"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047615" cy="7620"/>
                    </a:xfrm>
                    <a:prstGeom prst="rect">
                      <a:avLst/>
                    </a:prstGeom>
                    <a:noFill/>
                  </pic:spPr>
                </pic:pic>
              </a:graphicData>
            </a:graphic>
          </wp:anchor>
        </w:drawing>
        <w:drawing>
          <wp:anchor simplePos="0" relativeHeight="251657728" behindDoc="1" locked="0" layoutInCell="0" allowOverlap="1">
            <wp:simplePos x="0" y="0"/>
            <wp:positionH relativeFrom="column">
              <wp:posOffset>-15875</wp:posOffset>
            </wp:positionH>
            <wp:positionV relativeFrom="paragraph">
              <wp:posOffset>594995</wp:posOffset>
            </wp:positionV>
            <wp:extent cx="5766435" cy="22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66435" cy="22225"/>
                    </a:xfrm>
                    <a:prstGeom prst="rect">
                      <a:avLst/>
                    </a:prstGeom>
                    <a:noFill/>
                  </pic:spPr>
                </pic:pic>
              </a:graphicData>
            </a:graphic>
          </wp:anchor>
        </w:drawing>
      </w:r>
    </w:p>
    <w:p>
      <w:pPr>
        <w:sectPr>
          <w:pgSz w:w="11900" w:h="16838" w:orient="portrait"/>
          <w:cols w:equalWidth="0" w:num="1">
            <w:col w:w="9019"/>
          </w:cols>
          <w:pgMar w:left="1440" w:top="193" w:right="1440"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478155</wp:posOffset>
            </wp:positionH>
            <wp:positionV relativeFrom="page">
              <wp:posOffset>4956810</wp:posOffset>
            </wp:positionV>
            <wp:extent cx="6605270" cy="152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05270" cy="15240"/>
                    </a:xfrm>
                    <a:prstGeom prst="rect">
                      <a:avLst/>
                    </a:prstGeom>
                    <a:noFill/>
                  </pic:spPr>
                </pic:pic>
              </a:graphicData>
            </a:graphic>
          </wp:anchor>
        </w:drawing>
        <w:drawing>
          <wp:anchor simplePos="0" relativeHeight="251657728" behindDoc="1" locked="0" layoutInCell="0" allowOverlap="1">
            <wp:simplePos x="0" y="0"/>
            <wp:positionH relativeFrom="page">
              <wp:posOffset>545465</wp:posOffset>
            </wp:positionH>
            <wp:positionV relativeFrom="page">
              <wp:posOffset>186055</wp:posOffset>
            </wp:positionV>
            <wp:extent cx="6627495" cy="43135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6627495" cy="43135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478155</wp:posOffset>
            </wp:positionH>
            <wp:positionV relativeFrom="page">
              <wp:posOffset>4881880</wp:posOffset>
            </wp:positionV>
            <wp:extent cx="6605270" cy="152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605270" cy="15240"/>
                    </a:xfrm>
                    <a:prstGeom prst="rect">
                      <a:avLst/>
                    </a:prstGeom>
                    <a:noFill/>
                  </pic:spPr>
                </pic:pic>
              </a:graphicData>
            </a:graphic>
          </wp:anchor>
        </w:drawing>
        <w:drawing>
          <wp:anchor simplePos="0" relativeHeight="251657728" behindDoc="1" locked="0" layoutInCell="0" allowOverlap="1">
            <wp:simplePos x="0" y="0"/>
            <wp:positionH relativeFrom="page">
              <wp:posOffset>545465</wp:posOffset>
            </wp:positionH>
            <wp:positionV relativeFrom="page">
              <wp:posOffset>111125</wp:posOffset>
            </wp:positionV>
            <wp:extent cx="6619875" cy="43135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6619875" cy="43135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478155</wp:posOffset>
            </wp:positionH>
            <wp:positionV relativeFrom="page">
              <wp:posOffset>4881880</wp:posOffset>
            </wp:positionV>
            <wp:extent cx="6605270" cy="152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605270" cy="15240"/>
                    </a:xfrm>
                    <a:prstGeom prst="rect">
                      <a:avLst/>
                    </a:prstGeom>
                    <a:noFill/>
                  </pic:spPr>
                </pic:pic>
              </a:graphicData>
            </a:graphic>
          </wp:anchor>
        </w:drawing>
        <w:drawing>
          <wp:anchor simplePos="0" relativeHeight="251657728" behindDoc="1" locked="0" layoutInCell="0" allowOverlap="1">
            <wp:simplePos x="0" y="0"/>
            <wp:positionH relativeFrom="page">
              <wp:posOffset>545465</wp:posOffset>
            </wp:positionH>
            <wp:positionV relativeFrom="page">
              <wp:posOffset>111125</wp:posOffset>
            </wp:positionV>
            <wp:extent cx="6627495" cy="43135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6627495" cy="43135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478155</wp:posOffset>
            </wp:positionH>
            <wp:positionV relativeFrom="page">
              <wp:posOffset>111125</wp:posOffset>
            </wp:positionV>
            <wp:extent cx="6687185" cy="47104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687185" cy="471043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2019-12-06T08:51:05Z</dcterms:created>
  <dcterms:modified xsi:type="dcterms:W3CDTF">2019-12-06T08:51:05Z</dcterms:modified>
</cp:coreProperties>
</file>