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8"/>
                </w:rPr>
                <w:t>Rishe Bryan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SVP, Sales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04/15/2019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04/15/2019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3,000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52.98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49,681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Sales effected pursuant to a Rule 10b5-1 trading plan adopted by the reporting person on May 11, 2018.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04/17/2019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9328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2019-12-24T07:20:31Z</dcterms:created>
  <dcterms:modified xsi:type="dcterms:W3CDTF">2019-12-24T07:20:31Z</dcterms:modified>
</cp:coreProperties>
</file>